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6425F" w14:textId="77777777" w:rsidR="00C1648B" w:rsidRDefault="00C1648B">
      <w:pPr>
        <w:widowControl w:val="0"/>
        <w:pBdr>
          <w:top w:val="nil"/>
          <w:left w:val="nil"/>
          <w:bottom w:val="nil"/>
          <w:right w:val="nil"/>
          <w:between w:val="nil"/>
        </w:pBdr>
        <w:spacing w:after="0"/>
      </w:pPr>
    </w:p>
    <w:p w14:paraId="32FCEDA9" w14:textId="77777777" w:rsidR="00C1648B" w:rsidRDefault="00C1648B">
      <w:pPr>
        <w:ind w:left="567" w:hanging="425"/>
        <w:rPr>
          <w:sz w:val="16"/>
          <w:szCs w:val="16"/>
        </w:rPr>
      </w:pPr>
    </w:p>
    <w:p w14:paraId="2C363A3F" w14:textId="22CB8126" w:rsidR="00C1648B" w:rsidRDefault="00C03497">
      <w:pPr>
        <w:ind w:left="567" w:hanging="425"/>
        <w:jc w:val="center"/>
        <w:rPr>
          <w:sz w:val="44"/>
          <w:szCs w:val="44"/>
        </w:rPr>
      </w:pPr>
      <w:proofErr w:type="spellStart"/>
      <w:r>
        <w:rPr>
          <w:sz w:val="44"/>
          <w:szCs w:val="44"/>
        </w:rPr>
        <w:t>Ficha</w:t>
      </w:r>
      <w:proofErr w:type="spellEnd"/>
      <w:r>
        <w:rPr>
          <w:sz w:val="44"/>
          <w:szCs w:val="44"/>
        </w:rPr>
        <w:t xml:space="preserve"> de </w:t>
      </w:r>
      <w:proofErr w:type="spellStart"/>
      <w:r>
        <w:rPr>
          <w:sz w:val="44"/>
          <w:szCs w:val="44"/>
        </w:rPr>
        <w:t>formación</w:t>
      </w:r>
      <w:proofErr w:type="spellEnd"/>
    </w:p>
    <w:p w14:paraId="37655229" w14:textId="77777777" w:rsidR="00C1648B" w:rsidRDefault="00C1648B">
      <w:pPr>
        <w:pStyle w:val="Ttulo1"/>
        <w:ind w:left="567" w:hanging="425"/>
        <w:rPr>
          <w:rFonts w:ascii="Arial Rounded" w:eastAsia="Arial Rounded" w:hAnsi="Arial Rounded" w:cs="Arial Rounded"/>
          <w:sz w:val="22"/>
          <w:szCs w:val="22"/>
        </w:rPr>
      </w:pPr>
    </w:p>
    <w:tbl>
      <w:tblPr>
        <w:tblStyle w:val="a"/>
        <w:tblW w:w="9214"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59"/>
        <w:gridCol w:w="5355"/>
      </w:tblGrid>
      <w:tr w:rsidR="00C1648B" w:rsidRPr="00EB31CF" w14:paraId="6FDF2EA4" w14:textId="77777777">
        <w:trPr>
          <w:trHeight w:val="388"/>
        </w:trPr>
        <w:tc>
          <w:tcPr>
            <w:tcW w:w="3859" w:type="dxa"/>
            <w:tcBorders>
              <w:top w:val="single" w:sz="4" w:space="0" w:color="000000"/>
              <w:left w:val="single" w:sz="4" w:space="0" w:color="000000"/>
              <w:bottom w:val="single" w:sz="4" w:space="0" w:color="000000"/>
              <w:right w:val="single" w:sz="4" w:space="0" w:color="000000"/>
            </w:tcBorders>
            <w:shd w:val="clear" w:color="auto" w:fill="00B050"/>
            <w:tcMar>
              <w:top w:w="28" w:type="dxa"/>
              <w:left w:w="108" w:type="dxa"/>
              <w:bottom w:w="28" w:type="dxa"/>
              <w:right w:w="108" w:type="dxa"/>
            </w:tcMar>
            <w:vAlign w:val="center"/>
          </w:tcPr>
          <w:p w14:paraId="450DCF7A" w14:textId="7316BC86" w:rsidR="00C1648B" w:rsidRDefault="005218B1">
            <w:pPr>
              <w:ind w:left="567" w:hanging="425"/>
              <w:rPr>
                <w:rFonts w:ascii="Times New Roman" w:eastAsia="Times New Roman" w:hAnsi="Times New Roman" w:cs="Times New Roman"/>
                <w:b/>
                <w:color w:val="FFFFFF"/>
                <w:sz w:val="24"/>
                <w:szCs w:val="24"/>
              </w:rPr>
            </w:pPr>
            <w:proofErr w:type="spellStart"/>
            <w:r>
              <w:rPr>
                <w:b/>
                <w:color w:val="FFFFFF"/>
                <w:sz w:val="24"/>
                <w:szCs w:val="24"/>
              </w:rPr>
              <w:t>T</w:t>
            </w:r>
            <w:r w:rsidR="00C03497">
              <w:rPr>
                <w:b/>
                <w:color w:val="FFFFFF"/>
                <w:sz w:val="24"/>
                <w:szCs w:val="24"/>
              </w:rPr>
              <w:t>ítulo</w:t>
            </w:r>
            <w:proofErr w:type="spellEnd"/>
          </w:p>
        </w:tc>
        <w:tc>
          <w:tcPr>
            <w:tcW w:w="5355"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14:paraId="3DDD5A54" w14:textId="536FE4FC" w:rsidR="00C1648B" w:rsidRPr="00EB31CF" w:rsidRDefault="009A1D48">
            <w:pPr>
              <w:ind w:left="567" w:hanging="425"/>
              <w:rPr>
                <w:rFonts w:ascii="Times New Roman" w:eastAsia="Times New Roman" w:hAnsi="Times New Roman" w:cs="Times New Roman"/>
                <w:sz w:val="24"/>
                <w:szCs w:val="24"/>
                <w:lang w:val="es-ES"/>
              </w:rPr>
            </w:pPr>
            <w:r w:rsidRPr="00EB31CF">
              <w:rPr>
                <w:sz w:val="24"/>
                <w:szCs w:val="24"/>
                <w:lang w:val="es-ES"/>
              </w:rPr>
              <w:t>Incentivos de la UE para la agricultura y la ganadería rural</w:t>
            </w:r>
          </w:p>
        </w:tc>
      </w:tr>
      <w:tr w:rsidR="00C1648B" w:rsidRPr="00EB31CF" w14:paraId="0A4A2060" w14:textId="77777777">
        <w:trPr>
          <w:trHeight w:val="787"/>
        </w:trPr>
        <w:tc>
          <w:tcPr>
            <w:tcW w:w="3859" w:type="dxa"/>
            <w:tcBorders>
              <w:top w:val="single" w:sz="4" w:space="0" w:color="000000"/>
              <w:left w:val="single" w:sz="4" w:space="0" w:color="000000"/>
              <w:bottom w:val="single" w:sz="4" w:space="0" w:color="000000"/>
              <w:right w:val="single" w:sz="4" w:space="0" w:color="000000"/>
            </w:tcBorders>
            <w:shd w:val="clear" w:color="auto" w:fill="00B050"/>
            <w:tcMar>
              <w:top w:w="28" w:type="dxa"/>
              <w:left w:w="108" w:type="dxa"/>
              <w:bottom w:w="28" w:type="dxa"/>
              <w:right w:w="108" w:type="dxa"/>
            </w:tcMar>
            <w:vAlign w:val="center"/>
          </w:tcPr>
          <w:p w14:paraId="600D3985" w14:textId="772CF0D9" w:rsidR="00C1648B" w:rsidRDefault="00C03497">
            <w:pPr>
              <w:ind w:left="567" w:hanging="425"/>
              <w:rPr>
                <w:rFonts w:ascii="Times New Roman" w:eastAsia="Times New Roman" w:hAnsi="Times New Roman" w:cs="Times New Roman"/>
                <w:b/>
                <w:color w:val="FFFFFF"/>
                <w:sz w:val="24"/>
                <w:szCs w:val="24"/>
              </w:rPr>
            </w:pPr>
            <w:proofErr w:type="spellStart"/>
            <w:r>
              <w:rPr>
                <w:b/>
                <w:color w:val="FFFFFF"/>
                <w:sz w:val="24"/>
                <w:szCs w:val="24"/>
              </w:rPr>
              <w:t>Palabras</w:t>
            </w:r>
            <w:proofErr w:type="spellEnd"/>
            <w:r>
              <w:rPr>
                <w:b/>
                <w:color w:val="FFFFFF"/>
                <w:sz w:val="24"/>
                <w:szCs w:val="24"/>
              </w:rPr>
              <w:t xml:space="preserve"> clave</w:t>
            </w:r>
          </w:p>
        </w:tc>
        <w:tc>
          <w:tcPr>
            <w:tcW w:w="5355"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14:paraId="76648B8A" w14:textId="6167DB8D" w:rsidR="00C1648B" w:rsidRPr="00EB31CF" w:rsidRDefault="009A1D48">
            <w:pPr>
              <w:ind w:left="567" w:hanging="425"/>
              <w:rPr>
                <w:rFonts w:ascii="Times New Roman" w:eastAsia="Times New Roman" w:hAnsi="Times New Roman" w:cs="Times New Roman"/>
                <w:b/>
                <w:sz w:val="24"/>
                <w:szCs w:val="24"/>
                <w:lang w:val="es-ES"/>
              </w:rPr>
            </w:pPr>
            <w:r w:rsidRPr="00EB31CF">
              <w:rPr>
                <w:b/>
                <w:sz w:val="24"/>
                <w:szCs w:val="24"/>
                <w:lang w:val="es-ES"/>
              </w:rPr>
              <w:t>regímenes de subvención, medidas, programas operativos, presupuesto de aplicación</w:t>
            </w:r>
          </w:p>
        </w:tc>
      </w:tr>
      <w:tr w:rsidR="00C1648B" w14:paraId="04E7EEFD" w14:textId="77777777">
        <w:trPr>
          <w:trHeight w:val="409"/>
        </w:trPr>
        <w:tc>
          <w:tcPr>
            <w:tcW w:w="3859" w:type="dxa"/>
            <w:tcBorders>
              <w:top w:val="single" w:sz="4" w:space="0" w:color="000000"/>
              <w:left w:val="single" w:sz="4" w:space="0" w:color="000000"/>
              <w:bottom w:val="single" w:sz="4" w:space="0" w:color="000000"/>
              <w:right w:val="single" w:sz="4" w:space="0" w:color="000000"/>
            </w:tcBorders>
            <w:shd w:val="clear" w:color="auto" w:fill="00B050"/>
            <w:tcMar>
              <w:top w:w="28" w:type="dxa"/>
              <w:left w:w="108" w:type="dxa"/>
              <w:bottom w:w="28" w:type="dxa"/>
              <w:right w:w="108" w:type="dxa"/>
            </w:tcMar>
            <w:vAlign w:val="center"/>
          </w:tcPr>
          <w:p w14:paraId="58C8C470" w14:textId="4EC9EDF7" w:rsidR="00C1648B" w:rsidRDefault="00C03497">
            <w:pPr>
              <w:ind w:left="567" w:hanging="425"/>
              <w:rPr>
                <w:rFonts w:ascii="Times New Roman" w:eastAsia="Times New Roman" w:hAnsi="Times New Roman" w:cs="Times New Roman"/>
                <w:b/>
                <w:color w:val="FFFFFF"/>
                <w:sz w:val="24"/>
                <w:szCs w:val="24"/>
              </w:rPr>
            </w:pPr>
            <w:proofErr w:type="spellStart"/>
            <w:r>
              <w:rPr>
                <w:b/>
                <w:color w:val="FFFFFF"/>
                <w:sz w:val="24"/>
                <w:szCs w:val="24"/>
              </w:rPr>
              <w:t>Proporcionado</w:t>
            </w:r>
            <w:proofErr w:type="spellEnd"/>
            <w:r>
              <w:rPr>
                <w:b/>
                <w:color w:val="FFFFFF"/>
                <w:sz w:val="24"/>
                <w:szCs w:val="24"/>
              </w:rPr>
              <w:t xml:space="preserve"> por</w:t>
            </w:r>
          </w:p>
        </w:tc>
        <w:tc>
          <w:tcPr>
            <w:tcW w:w="5355"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14:paraId="2924D40E" w14:textId="77777777" w:rsidR="00C1648B" w:rsidRDefault="005218B1">
            <w:pPr>
              <w:ind w:left="567" w:hanging="425"/>
              <w:rPr>
                <w:rFonts w:ascii="Times New Roman" w:eastAsia="Times New Roman" w:hAnsi="Times New Roman" w:cs="Times New Roman"/>
                <w:b/>
                <w:sz w:val="24"/>
                <w:szCs w:val="24"/>
              </w:rPr>
            </w:pPr>
            <w:r>
              <w:rPr>
                <w:b/>
                <w:sz w:val="24"/>
                <w:szCs w:val="24"/>
              </w:rPr>
              <w:t>TFPD</w:t>
            </w:r>
          </w:p>
        </w:tc>
      </w:tr>
      <w:tr w:rsidR="00C1648B" w14:paraId="6B5C00BC" w14:textId="77777777">
        <w:trPr>
          <w:trHeight w:val="454"/>
        </w:trPr>
        <w:tc>
          <w:tcPr>
            <w:tcW w:w="3859" w:type="dxa"/>
            <w:tcBorders>
              <w:top w:val="single" w:sz="4" w:space="0" w:color="000000"/>
              <w:left w:val="single" w:sz="4" w:space="0" w:color="000000"/>
              <w:bottom w:val="single" w:sz="4" w:space="0" w:color="000000"/>
              <w:right w:val="single" w:sz="4" w:space="0" w:color="000000"/>
            </w:tcBorders>
            <w:shd w:val="clear" w:color="auto" w:fill="00B050"/>
            <w:tcMar>
              <w:top w:w="28" w:type="dxa"/>
              <w:left w:w="108" w:type="dxa"/>
              <w:bottom w:w="28" w:type="dxa"/>
              <w:right w:w="108" w:type="dxa"/>
            </w:tcMar>
            <w:vAlign w:val="center"/>
          </w:tcPr>
          <w:p w14:paraId="50C8017A" w14:textId="1D37C05D" w:rsidR="00C1648B" w:rsidRDefault="00C03497">
            <w:pPr>
              <w:ind w:left="567" w:hanging="425"/>
              <w:rPr>
                <w:rFonts w:ascii="Times New Roman" w:eastAsia="Times New Roman" w:hAnsi="Times New Roman" w:cs="Times New Roman"/>
                <w:b/>
                <w:color w:val="FFFFFF"/>
                <w:sz w:val="24"/>
                <w:szCs w:val="24"/>
              </w:rPr>
            </w:pPr>
            <w:r>
              <w:rPr>
                <w:b/>
                <w:color w:val="FFFFFF"/>
                <w:sz w:val="24"/>
                <w:szCs w:val="24"/>
              </w:rPr>
              <w:t>Idioma</w:t>
            </w:r>
          </w:p>
        </w:tc>
        <w:tc>
          <w:tcPr>
            <w:tcW w:w="5355"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14:paraId="23ED8D8C" w14:textId="3402F8CF" w:rsidR="00C1648B" w:rsidRDefault="005218B1">
            <w:pPr>
              <w:ind w:left="567" w:hanging="425"/>
              <w:rPr>
                <w:rFonts w:ascii="Times New Roman" w:eastAsia="Times New Roman" w:hAnsi="Times New Roman" w:cs="Times New Roman"/>
                <w:sz w:val="24"/>
                <w:szCs w:val="24"/>
              </w:rPr>
            </w:pPr>
            <w:proofErr w:type="spellStart"/>
            <w:r>
              <w:rPr>
                <w:sz w:val="24"/>
                <w:szCs w:val="24"/>
              </w:rPr>
              <w:t>E</w:t>
            </w:r>
            <w:r w:rsidR="00C03497">
              <w:rPr>
                <w:sz w:val="24"/>
                <w:szCs w:val="24"/>
              </w:rPr>
              <w:t>spañol</w:t>
            </w:r>
            <w:proofErr w:type="spellEnd"/>
          </w:p>
        </w:tc>
      </w:tr>
      <w:tr w:rsidR="00C1648B" w:rsidRPr="00EB31CF" w14:paraId="492FE668" w14:textId="77777777">
        <w:trPr>
          <w:trHeight w:val="387"/>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00B050"/>
            <w:tcMar>
              <w:top w:w="28" w:type="dxa"/>
              <w:left w:w="108" w:type="dxa"/>
              <w:bottom w:w="28" w:type="dxa"/>
              <w:right w:w="108" w:type="dxa"/>
            </w:tcMar>
            <w:vAlign w:val="center"/>
          </w:tcPr>
          <w:p w14:paraId="43951413" w14:textId="0D643A7B" w:rsidR="00C1648B" w:rsidRPr="00EB31CF" w:rsidRDefault="005218B1">
            <w:pPr>
              <w:ind w:left="567" w:hanging="425"/>
              <w:rPr>
                <w:rFonts w:ascii="Times New Roman" w:eastAsia="Times New Roman" w:hAnsi="Times New Roman" w:cs="Times New Roman"/>
                <w:b/>
                <w:color w:val="FFFFFF"/>
                <w:sz w:val="24"/>
                <w:szCs w:val="24"/>
                <w:lang w:val="es-ES"/>
              </w:rPr>
            </w:pPr>
            <w:r w:rsidRPr="00EB31CF">
              <w:rPr>
                <w:b/>
                <w:color w:val="FFFFFF"/>
                <w:sz w:val="24"/>
                <w:szCs w:val="24"/>
                <w:lang w:val="es-ES"/>
              </w:rPr>
              <w:t>Obje</w:t>
            </w:r>
            <w:r w:rsidR="00C03497" w:rsidRPr="00EB31CF">
              <w:rPr>
                <w:b/>
                <w:color w:val="FFFFFF"/>
                <w:sz w:val="24"/>
                <w:szCs w:val="24"/>
                <w:lang w:val="es-ES"/>
              </w:rPr>
              <w:t>tivos</w:t>
            </w:r>
            <w:r w:rsidRPr="00EB31CF">
              <w:rPr>
                <w:b/>
                <w:color w:val="FFFFFF"/>
                <w:sz w:val="24"/>
                <w:szCs w:val="24"/>
                <w:lang w:val="es-ES"/>
              </w:rPr>
              <w:t xml:space="preserve"> / </w:t>
            </w:r>
            <w:r w:rsidR="00C03497" w:rsidRPr="00EB31CF">
              <w:rPr>
                <w:b/>
                <w:color w:val="FFFFFF"/>
                <w:sz w:val="24"/>
                <w:szCs w:val="24"/>
                <w:lang w:val="es-ES"/>
              </w:rPr>
              <w:t>metas</w:t>
            </w:r>
            <w:r w:rsidRPr="00EB31CF">
              <w:rPr>
                <w:b/>
                <w:color w:val="FFFFFF"/>
                <w:sz w:val="24"/>
                <w:szCs w:val="24"/>
                <w:lang w:val="es-ES"/>
              </w:rPr>
              <w:t xml:space="preserve"> / </w:t>
            </w:r>
            <w:r w:rsidR="00C03497" w:rsidRPr="00EB31CF">
              <w:rPr>
                <w:b/>
                <w:color w:val="FFFFFF"/>
                <w:sz w:val="24"/>
                <w:szCs w:val="24"/>
                <w:lang w:val="es-ES"/>
              </w:rPr>
              <w:t>resultados de aprendizaje</w:t>
            </w:r>
          </w:p>
        </w:tc>
      </w:tr>
      <w:tr w:rsidR="00C1648B" w:rsidRPr="00EB31CF" w14:paraId="0E8BCB61" w14:textId="77777777">
        <w:tc>
          <w:tcPr>
            <w:tcW w:w="9214" w:type="dxa"/>
            <w:gridSpan w:val="2"/>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790AA345" w14:textId="77777777" w:rsidR="009A1D48" w:rsidRPr="00EB31CF" w:rsidRDefault="009A1D48" w:rsidP="009A1D48">
            <w:pPr>
              <w:jc w:val="both"/>
              <w:rPr>
                <w:sz w:val="24"/>
                <w:szCs w:val="24"/>
                <w:lang w:val="es-ES"/>
              </w:rPr>
            </w:pPr>
            <w:r w:rsidRPr="00EB31CF">
              <w:rPr>
                <w:sz w:val="24"/>
                <w:szCs w:val="24"/>
                <w:lang w:val="es-ES"/>
              </w:rPr>
              <w:t>El objetivo principal del curso es proporcionar información básica sobre las herramientas/políticas disponibles a nivel europeo, a través de las cuales se pueden poner en marcha proyectos en los distintos ámbitos para la consecución de objetivos específicos en el desarrollo de las actividades agrícolas.</w:t>
            </w:r>
          </w:p>
          <w:p w14:paraId="282689B3" w14:textId="77777777" w:rsidR="009A1D48" w:rsidRPr="00EB31CF" w:rsidRDefault="009A1D48" w:rsidP="009A1D48">
            <w:pPr>
              <w:jc w:val="both"/>
              <w:rPr>
                <w:sz w:val="24"/>
                <w:szCs w:val="24"/>
                <w:lang w:val="es-ES"/>
              </w:rPr>
            </w:pPr>
            <w:r w:rsidRPr="00EB31CF">
              <w:rPr>
                <w:sz w:val="24"/>
                <w:szCs w:val="24"/>
                <w:lang w:val="es-ES"/>
              </w:rPr>
              <w:t>La información presentada permitirá a todas las partes interesadas elaborar una estrategia a largo plazo para el desarrollo de las actividades agrícolas, incluido el desarrollo de enfoques agrícolas innovadores para hacer negocios y proteger el medio ambiente.</w:t>
            </w:r>
          </w:p>
          <w:p w14:paraId="347F311C" w14:textId="697D66C6" w:rsidR="00C1648B" w:rsidRPr="00EB31CF" w:rsidRDefault="009A1D48" w:rsidP="009A1D48">
            <w:pPr>
              <w:jc w:val="both"/>
              <w:rPr>
                <w:rFonts w:ascii="Times New Roman" w:eastAsia="Times New Roman" w:hAnsi="Times New Roman" w:cs="Times New Roman"/>
                <w:sz w:val="24"/>
                <w:szCs w:val="24"/>
                <w:lang w:val="es-ES"/>
              </w:rPr>
            </w:pPr>
            <w:r w:rsidRPr="00EB31CF">
              <w:rPr>
                <w:sz w:val="24"/>
                <w:szCs w:val="24"/>
                <w:lang w:val="es-ES"/>
              </w:rPr>
              <w:t>Los módulos de formación ayudarán a los agricultores a planificar su producción en relación con los nuevos enfoques y el impacto buscado en el sistema global de producción europeo, para ganar estabilidad económica y previsibilidad a largo plazo.</w:t>
            </w:r>
          </w:p>
        </w:tc>
      </w:tr>
      <w:tr w:rsidR="00C1648B" w14:paraId="1306DF22" w14:textId="77777777">
        <w:trPr>
          <w:trHeight w:val="387"/>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00B050"/>
            <w:tcMar>
              <w:top w:w="28" w:type="dxa"/>
              <w:left w:w="108" w:type="dxa"/>
              <w:bottom w:w="28" w:type="dxa"/>
              <w:right w:w="108" w:type="dxa"/>
            </w:tcMar>
            <w:vAlign w:val="center"/>
          </w:tcPr>
          <w:p w14:paraId="2405F14D" w14:textId="36EA31F7" w:rsidR="00C1648B" w:rsidRDefault="005218B1">
            <w:pPr>
              <w:ind w:left="567" w:hanging="425"/>
              <w:rPr>
                <w:rFonts w:ascii="Times New Roman" w:eastAsia="Times New Roman" w:hAnsi="Times New Roman" w:cs="Times New Roman"/>
                <w:b/>
                <w:color w:val="FFFFFF"/>
                <w:sz w:val="24"/>
                <w:szCs w:val="24"/>
              </w:rPr>
            </w:pPr>
            <w:proofErr w:type="spellStart"/>
            <w:r>
              <w:rPr>
                <w:b/>
                <w:color w:val="FFFFFF"/>
                <w:sz w:val="24"/>
                <w:szCs w:val="24"/>
              </w:rPr>
              <w:t>Descrip</w:t>
            </w:r>
            <w:r w:rsidR="00C03497">
              <w:rPr>
                <w:b/>
                <w:color w:val="FFFFFF"/>
                <w:sz w:val="24"/>
                <w:szCs w:val="24"/>
              </w:rPr>
              <w:t>ción</w:t>
            </w:r>
            <w:proofErr w:type="spellEnd"/>
          </w:p>
        </w:tc>
      </w:tr>
      <w:tr w:rsidR="00C1648B" w:rsidRPr="00EB31CF" w14:paraId="52887FCF" w14:textId="77777777">
        <w:tc>
          <w:tcPr>
            <w:tcW w:w="9214" w:type="dxa"/>
            <w:gridSpan w:val="2"/>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29F287B7" w14:textId="77777777" w:rsidR="009A1D48" w:rsidRPr="00EB31CF" w:rsidRDefault="009A1D48" w:rsidP="009A1D48">
            <w:pPr>
              <w:jc w:val="both"/>
              <w:rPr>
                <w:sz w:val="24"/>
                <w:szCs w:val="24"/>
                <w:lang w:val="es-ES"/>
              </w:rPr>
            </w:pPr>
            <w:r w:rsidRPr="00EB31CF">
              <w:rPr>
                <w:sz w:val="24"/>
                <w:szCs w:val="24"/>
                <w:lang w:val="es-ES"/>
              </w:rPr>
              <w:t>El módulo está dividido en 6 temas. Cada una de las partes presenta instrumentos/políticas accesibles desde el punto de vista europeo en dos directrices: información general y oportunidades de apoyo.</w:t>
            </w:r>
          </w:p>
          <w:p w14:paraId="785791FD" w14:textId="584D43FB" w:rsidR="00C1648B" w:rsidRPr="00EB31CF" w:rsidRDefault="009A1D48" w:rsidP="009A1D48">
            <w:pPr>
              <w:jc w:val="both"/>
              <w:rPr>
                <w:rFonts w:ascii="Times New Roman" w:eastAsia="Times New Roman" w:hAnsi="Times New Roman" w:cs="Times New Roman"/>
                <w:sz w:val="24"/>
                <w:szCs w:val="24"/>
                <w:lang w:val="es-ES"/>
              </w:rPr>
            </w:pPr>
            <w:r w:rsidRPr="00EB31CF">
              <w:rPr>
                <w:sz w:val="24"/>
                <w:szCs w:val="24"/>
                <w:lang w:val="es-ES"/>
              </w:rPr>
              <w:lastRenderedPageBreak/>
              <w:t>Los temas proporcionan conocimientos básicos y llaman la atención sobre los instrumentos políticos que ofrecen la oportunidad de financiar ideas, crear alianzas de clústeres y animar a los jóvenes agricultores a participar en la toma de decisiones políticas en la UE.</w:t>
            </w:r>
          </w:p>
        </w:tc>
      </w:tr>
      <w:tr w:rsidR="00C1648B" w14:paraId="52BBF7A5" w14:textId="77777777">
        <w:trPr>
          <w:trHeight w:val="387"/>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00B050"/>
            <w:tcMar>
              <w:top w:w="28" w:type="dxa"/>
              <w:left w:w="108" w:type="dxa"/>
              <w:bottom w:w="28" w:type="dxa"/>
              <w:right w:w="108" w:type="dxa"/>
            </w:tcMar>
            <w:vAlign w:val="center"/>
          </w:tcPr>
          <w:p w14:paraId="599C0D6D" w14:textId="73E0A0AA" w:rsidR="00C1648B" w:rsidRDefault="005218B1">
            <w:pPr>
              <w:ind w:left="567" w:hanging="425"/>
              <w:rPr>
                <w:rFonts w:ascii="Times New Roman" w:eastAsia="Times New Roman" w:hAnsi="Times New Roman" w:cs="Times New Roman"/>
                <w:b/>
                <w:color w:val="FFFFFF"/>
                <w:sz w:val="24"/>
                <w:szCs w:val="24"/>
              </w:rPr>
            </w:pPr>
            <w:proofErr w:type="spellStart"/>
            <w:r>
              <w:rPr>
                <w:b/>
                <w:color w:val="FFFFFF"/>
                <w:sz w:val="24"/>
                <w:szCs w:val="24"/>
              </w:rPr>
              <w:lastRenderedPageBreak/>
              <w:t>Cont</w:t>
            </w:r>
            <w:r w:rsidR="00C03497">
              <w:rPr>
                <w:b/>
                <w:color w:val="FFFFFF"/>
                <w:sz w:val="24"/>
                <w:szCs w:val="24"/>
              </w:rPr>
              <w:t>enidos</w:t>
            </w:r>
            <w:proofErr w:type="spellEnd"/>
            <w:r w:rsidR="00C03497">
              <w:rPr>
                <w:b/>
                <w:color w:val="FFFFFF"/>
                <w:sz w:val="24"/>
                <w:szCs w:val="24"/>
              </w:rPr>
              <w:t xml:space="preserve"> </w:t>
            </w:r>
            <w:proofErr w:type="spellStart"/>
            <w:r w:rsidR="00C03497">
              <w:rPr>
                <w:b/>
                <w:color w:val="FFFFFF"/>
                <w:sz w:val="24"/>
                <w:szCs w:val="24"/>
              </w:rPr>
              <w:t>organizados</w:t>
            </w:r>
            <w:proofErr w:type="spellEnd"/>
            <w:r w:rsidR="00C03497">
              <w:rPr>
                <w:b/>
                <w:color w:val="FFFFFF"/>
                <w:sz w:val="24"/>
                <w:szCs w:val="24"/>
              </w:rPr>
              <w:t xml:space="preserve"> en 3 </w:t>
            </w:r>
            <w:proofErr w:type="spellStart"/>
            <w:r w:rsidR="00C03497">
              <w:rPr>
                <w:b/>
                <w:color w:val="FFFFFF"/>
                <w:sz w:val="24"/>
                <w:szCs w:val="24"/>
              </w:rPr>
              <w:t>niveles</w:t>
            </w:r>
            <w:proofErr w:type="spellEnd"/>
          </w:p>
        </w:tc>
      </w:tr>
      <w:tr w:rsidR="00C1648B" w:rsidRPr="00EB31CF" w14:paraId="16EE4408" w14:textId="77777777">
        <w:tc>
          <w:tcPr>
            <w:tcW w:w="9214" w:type="dxa"/>
            <w:gridSpan w:val="2"/>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1DF5E2EA" w14:textId="6EC7B7CC" w:rsidR="00D835D4" w:rsidRPr="00EB31CF" w:rsidRDefault="00D835D4" w:rsidP="00D835D4">
            <w:pPr>
              <w:numPr>
                <w:ilvl w:val="0"/>
                <w:numId w:val="17"/>
              </w:numPr>
              <w:jc w:val="both"/>
              <w:rPr>
                <w:b/>
                <w:sz w:val="24"/>
                <w:szCs w:val="24"/>
                <w:lang w:val="es-ES"/>
              </w:rPr>
            </w:pPr>
            <w:bookmarkStart w:id="0" w:name="_heading=h.gjdgxs" w:colFirst="0" w:colLast="0"/>
            <w:bookmarkEnd w:id="0"/>
            <w:r w:rsidRPr="00EB31CF">
              <w:rPr>
                <w:b/>
                <w:sz w:val="24"/>
                <w:szCs w:val="24"/>
                <w:lang w:val="es-ES"/>
              </w:rPr>
              <w:t>Nombre del módulo: Incentivos de la UE para la agricultura y la ganadería rural</w:t>
            </w:r>
          </w:p>
          <w:p w14:paraId="7D0EDB7C" w14:textId="77777777" w:rsidR="00D835D4" w:rsidRPr="00EB31CF" w:rsidRDefault="00D835D4" w:rsidP="00D835D4">
            <w:pPr>
              <w:ind w:left="360"/>
              <w:jc w:val="both"/>
              <w:rPr>
                <w:b/>
                <w:sz w:val="24"/>
                <w:szCs w:val="24"/>
                <w:lang w:val="es-ES"/>
              </w:rPr>
            </w:pPr>
            <w:r w:rsidRPr="00EB31CF">
              <w:rPr>
                <w:b/>
                <w:sz w:val="24"/>
                <w:szCs w:val="24"/>
                <w:lang w:val="es-ES"/>
              </w:rPr>
              <w:t>a) Nombre de la unidad: Política Agrícola Común</w:t>
            </w:r>
          </w:p>
          <w:p w14:paraId="168F7C6A" w14:textId="1E0A38C4" w:rsidR="00D835D4" w:rsidRPr="00EB31CF" w:rsidRDefault="00D835D4" w:rsidP="00D835D4">
            <w:pPr>
              <w:pBdr>
                <w:top w:val="nil"/>
                <w:left w:val="nil"/>
                <w:bottom w:val="nil"/>
                <w:right w:val="nil"/>
                <w:between w:val="nil"/>
              </w:pBdr>
              <w:spacing w:before="120" w:after="0" w:line="240" w:lineRule="auto"/>
              <w:ind w:left="360"/>
              <w:jc w:val="both"/>
              <w:rPr>
                <w:b/>
                <w:sz w:val="24"/>
                <w:szCs w:val="24"/>
                <w:lang w:val="es-ES"/>
              </w:rPr>
            </w:pPr>
            <w:r w:rsidRPr="00EB31CF">
              <w:rPr>
                <w:b/>
                <w:sz w:val="24"/>
                <w:szCs w:val="24"/>
                <w:lang w:val="es-ES"/>
              </w:rPr>
              <w:t>b) Nombre de la sección: Información general</w:t>
            </w:r>
          </w:p>
          <w:p w14:paraId="391D9F05" w14:textId="77777777" w:rsidR="00647505" w:rsidRPr="00EB31CF" w:rsidRDefault="00647505" w:rsidP="00647505">
            <w:pPr>
              <w:pBdr>
                <w:top w:val="nil"/>
                <w:left w:val="nil"/>
                <w:bottom w:val="nil"/>
                <w:right w:val="nil"/>
                <w:between w:val="nil"/>
              </w:pBdr>
              <w:spacing w:before="120" w:after="0" w:line="240" w:lineRule="auto"/>
              <w:jc w:val="both"/>
              <w:rPr>
                <w:color w:val="000000"/>
                <w:sz w:val="24"/>
                <w:szCs w:val="24"/>
                <w:lang w:val="es-ES"/>
              </w:rPr>
            </w:pPr>
          </w:p>
          <w:p w14:paraId="493B72B3" w14:textId="4D2A62E4" w:rsidR="00C1648B" w:rsidRPr="00EB31CF" w:rsidRDefault="00647505" w:rsidP="00647505">
            <w:pPr>
              <w:pBdr>
                <w:top w:val="nil"/>
                <w:left w:val="nil"/>
                <w:bottom w:val="nil"/>
                <w:right w:val="nil"/>
                <w:between w:val="nil"/>
              </w:pBdr>
              <w:spacing w:after="0" w:line="240" w:lineRule="auto"/>
              <w:ind w:left="489"/>
              <w:jc w:val="both"/>
              <w:rPr>
                <w:color w:val="000000"/>
                <w:sz w:val="24"/>
                <w:szCs w:val="24"/>
                <w:lang w:val="es-ES"/>
              </w:rPr>
            </w:pPr>
            <w:r w:rsidRPr="00EB31CF">
              <w:rPr>
                <w:color w:val="000000"/>
                <w:sz w:val="24"/>
                <w:szCs w:val="24"/>
                <w:lang w:val="es-ES"/>
              </w:rPr>
              <w:t>Política Agrícola Común - La Política Agrícola Común (PAC) ha demostrado su importancia a la hora de configurar una agricultura multifuncional que satisfaga las necesidades de la sociedad, contribuyendo a la protección del medio ambiente y de los recursos naturales, a la lucha contra el cambio climático y al desarrollo rural, al tiempo que permite a los productores obtener una renta suficiente de sus actividades. Los productos agrícolas deben elaborarse de forma sostenible y respetuosa con el medio ambiente. Para alcanzar este objetivo, es necesario continuar los esfuerzos para promover y modelar un sector agrícola competitivo y resistente a las crisis y a los riesgos de distinta naturaleza. Hay que destacar el papel de esta política en la protección de la salud humana, animal y vegetal y en la protección del medio ambiente.  La PAC está financiada por el Fondo Europeo de Garantía Agrícola y el Fondo Europeo Agrícola de Desarrollo Rural.</w:t>
            </w:r>
          </w:p>
          <w:p w14:paraId="6E209659" w14:textId="77777777" w:rsidR="00647505" w:rsidRPr="00EB31CF" w:rsidRDefault="00647505">
            <w:pPr>
              <w:pBdr>
                <w:top w:val="nil"/>
                <w:left w:val="nil"/>
                <w:bottom w:val="nil"/>
                <w:right w:val="nil"/>
                <w:between w:val="nil"/>
              </w:pBdr>
              <w:spacing w:after="0" w:line="240" w:lineRule="auto"/>
              <w:jc w:val="both"/>
              <w:rPr>
                <w:color w:val="000000"/>
                <w:sz w:val="24"/>
                <w:szCs w:val="24"/>
                <w:lang w:val="es-ES"/>
              </w:rPr>
            </w:pPr>
          </w:p>
          <w:p w14:paraId="08AC1A8B" w14:textId="152742E9" w:rsidR="00C1648B" w:rsidRPr="00EB31CF" w:rsidRDefault="005218B1">
            <w:pPr>
              <w:numPr>
                <w:ilvl w:val="2"/>
                <w:numId w:val="17"/>
              </w:numPr>
              <w:jc w:val="both"/>
              <w:rPr>
                <w:b/>
                <w:sz w:val="24"/>
                <w:szCs w:val="24"/>
                <w:lang w:val="es-ES"/>
              </w:rPr>
            </w:pPr>
            <w:proofErr w:type="spellStart"/>
            <w:r w:rsidRPr="00EB31CF">
              <w:rPr>
                <w:b/>
                <w:sz w:val="24"/>
                <w:szCs w:val="24"/>
                <w:lang w:val="es-ES"/>
              </w:rPr>
              <w:t>Opportu</w:t>
            </w:r>
            <w:r w:rsidR="000E6C1B" w:rsidRPr="00EB31CF">
              <w:rPr>
                <w:b/>
                <w:sz w:val="24"/>
                <w:szCs w:val="24"/>
                <w:lang w:val="es-ES"/>
              </w:rPr>
              <w:t>nidades</w:t>
            </w:r>
            <w:proofErr w:type="spellEnd"/>
            <w:r w:rsidR="000E6C1B" w:rsidRPr="00EB31CF">
              <w:rPr>
                <w:b/>
                <w:sz w:val="24"/>
                <w:szCs w:val="24"/>
                <w:lang w:val="es-ES"/>
              </w:rPr>
              <w:t xml:space="preserve"> para apoyar las actividades agrícolas</w:t>
            </w:r>
          </w:p>
          <w:p w14:paraId="2535D984" w14:textId="77777777" w:rsidR="000E6C1B" w:rsidRPr="00EB31CF" w:rsidRDefault="000E6C1B" w:rsidP="000E6C1B">
            <w:pPr>
              <w:pBdr>
                <w:top w:val="nil"/>
                <w:left w:val="nil"/>
                <w:bottom w:val="nil"/>
                <w:right w:val="nil"/>
                <w:between w:val="nil"/>
              </w:pBdr>
              <w:spacing w:after="160" w:line="259" w:lineRule="auto"/>
              <w:ind w:left="720"/>
              <w:jc w:val="both"/>
              <w:rPr>
                <w:color w:val="000000"/>
                <w:sz w:val="24"/>
                <w:szCs w:val="24"/>
                <w:lang w:val="es-ES"/>
              </w:rPr>
            </w:pPr>
            <w:r w:rsidRPr="00EB31CF">
              <w:rPr>
                <w:color w:val="000000"/>
                <w:sz w:val="24"/>
                <w:szCs w:val="24"/>
                <w:lang w:val="es-ES"/>
              </w:rPr>
              <w:t>La Política Agrícola Común cuenta con un gran número de instrumentos de apoyo a las actividades agrarias en las zonas rurales, entre ellos</w:t>
            </w:r>
          </w:p>
          <w:p w14:paraId="1DE670CD" w14:textId="77777777" w:rsidR="000E6C1B" w:rsidRPr="00EB31CF" w:rsidRDefault="000E6C1B" w:rsidP="000E6C1B">
            <w:pPr>
              <w:pBdr>
                <w:top w:val="nil"/>
                <w:left w:val="nil"/>
                <w:bottom w:val="nil"/>
                <w:right w:val="nil"/>
                <w:between w:val="nil"/>
              </w:pBdr>
              <w:spacing w:after="160" w:line="259" w:lineRule="auto"/>
              <w:ind w:left="720"/>
              <w:jc w:val="both"/>
              <w:rPr>
                <w:color w:val="000000"/>
                <w:sz w:val="24"/>
                <w:szCs w:val="24"/>
                <w:lang w:val="es-ES"/>
              </w:rPr>
            </w:pPr>
            <w:r w:rsidRPr="00EB31CF">
              <w:rPr>
                <w:color w:val="000000"/>
                <w:sz w:val="24"/>
                <w:szCs w:val="24"/>
                <w:lang w:val="es-ES"/>
              </w:rPr>
              <w:t>1.1.2.1 Ayuda a la renta</w:t>
            </w:r>
          </w:p>
          <w:p w14:paraId="2C8225C4" w14:textId="77777777" w:rsidR="000E6C1B" w:rsidRPr="00EB31CF" w:rsidRDefault="000E6C1B" w:rsidP="000E6C1B">
            <w:pPr>
              <w:pBdr>
                <w:top w:val="nil"/>
                <w:left w:val="nil"/>
                <w:bottom w:val="nil"/>
                <w:right w:val="nil"/>
                <w:between w:val="nil"/>
              </w:pBdr>
              <w:spacing w:after="160" w:line="259" w:lineRule="auto"/>
              <w:ind w:left="720"/>
              <w:jc w:val="both"/>
              <w:rPr>
                <w:color w:val="000000"/>
                <w:sz w:val="24"/>
                <w:szCs w:val="24"/>
                <w:lang w:val="es-ES"/>
              </w:rPr>
            </w:pPr>
            <w:r w:rsidRPr="00EB31CF">
              <w:rPr>
                <w:color w:val="000000"/>
                <w:sz w:val="24"/>
                <w:szCs w:val="24"/>
                <w:lang w:val="es-ES"/>
              </w:rPr>
              <w:t>1.</w:t>
            </w:r>
            <w:r w:rsidRPr="00EB31CF">
              <w:rPr>
                <w:color w:val="000000"/>
                <w:sz w:val="24"/>
                <w:szCs w:val="24"/>
                <w:lang w:val="es-ES"/>
              </w:rPr>
              <w:tab/>
              <w:t>Pagos básicos: régimen de ayuda a la renta para los agricultores que ejercen actividades agrícolas. Existen dos tipos de regímenes:</w:t>
            </w:r>
          </w:p>
          <w:p w14:paraId="17EF9A03" w14:textId="77777777" w:rsidR="000E6C1B" w:rsidRPr="00EB31CF" w:rsidRDefault="000E6C1B" w:rsidP="000E6C1B">
            <w:pPr>
              <w:pBdr>
                <w:top w:val="nil"/>
                <w:left w:val="nil"/>
                <w:bottom w:val="nil"/>
                <w:right w:val="nil"/>
                <w:between w:val="nil"/>
              </w:pBdr>
              <w:spacing w:after="160" w:line="259" w:lineRule="auto"/>
              <w:ind w:left="720"/>
              <w:jc w:val="both"/>
              <w:rPr>
                <w:color w:val="000000"/>
                <w:sz w:val="24"/>
                <w:szCs w:val="24"/>
                <w:lang w:val="es-ES"/>
              </w:rPr>
            </w:pPr>
            <w:r w:rsidRPr="00EB31CF">
              <w:rPr>
                <w:color w:val="000000"/>
                <w:sz w:val="24"/>
                <w:szCs w:val="24"/>
                <w:lang w:val="es-ES"/>
              </w:rPr>
              <w:t>● Régimen de pagos básicos (RPB) - régimen de ayuda a la renta para los agricultores que realizan actividades agrícolas. Hay dos tipos de regímenes diferentes.</w:t>
            </w:r>
          </w:p>
          <w:p w14:paraId="2F846B7F" w14:textId="5DF41558" w:rsidR="00C1648B" w:rsidRDefault="000E6C1B" w:rsidP="000E6C1B">
            <w:pPr>
              <w:shd w:val="clear" w:color="auto" w:fill="FFFFFF"/>
              <w:spacing w:before="280" w:after="280" w:line="240" w:lineRule="auto"/>
              <w:jc w:val="both"/>
              <w:rPr>
                <w:color w:val="404040"/>
                <w:sz w:val="24"/>
                <w:szCs w:val="24"/>
              </w:rPr>
            </w:pPr>
            <w:r w:rsidRPr="00EB31CF">
              <w:rPr>
                <w:color w:val="000000"/>
                <w:sz w:val="24"/>
                <w:szCs w:val="24"/>
                <w:lang w:val="es-ES"/>
              </w:rPr>
              <w:lastRenderedPageBreak/>
              <w:t>● Régimen de pago único por superficie (RPUS), un régimen transitorio simplificado.</w:t>
            </w:r>
            <w:hyperlink r:id="rId8">
              <w:r w:rsidR="005218B1">
                <w:rPr>
                  <w:color w:val="0000FF"/>
                  <w:sz w:val="24"/>
                  <w:szCs w:val="24"/>
                  <w:u w:val="single"/>
                </w:rPr>
                <w:t>https://ec.europa.eu/info/food-farming-fisheries/key-policies/common-agricultural-policy/income-support/basic-payment_en</w:t>
              </w:r>
            </w:hyperlink>
          </w:p>
          <w:p w14:paraId="1990890B" w14:textId="77777777" w:rsidR="000E6C1B" w:rsidRPr="00EB31CF" w:rsidRDefault="000E6C1B" w:rsidP="000E6C1B">
            <w:pPr>
              <w:shd w:val="clear" w:color="auto" w:fill="FFFFFF"/>
              <w:spacing w:after="280" w:line="240" w:lineRule="auto"/>
              <w:jc w:val="both"/>
              <w:rPr>
                <w:color w:val="404040"/>
                <w:sz w:val="24"/>
                <w:szCs w:val="24"/>
                <w:lang w:val="es-ES"/>
              </w:rPr>
            </w:pPr>
            <w:r w:rsidRPr="00EB31CF">
              <w:rPr>
                <w:color w:val="404040"/>
                <w:sz w:val="24"/>
                <w:szCs w:val="24"/>
                <w:lang w:val="es-ES"/>
              </w:rPr>
              <w:t>1.</w:t>
            </w:r>
            <w:r w:rsidRPr="00EB31CF">
              <w:rPr>
                <w:color w:val="404040"/>
                <w:sz w:val="24"/>
                <w:szCs w:val="24"/>
                <w:lang w:val="es-ES"/>
              </w:rPr>
              <w:tab/>
              <w:t>Apoyo a los jóvenes agricultores</w:t>
            </w:r>
          </w:p>
          <w:p w14:paraId="58E626B6" w14:textId="77777777" w:rsidR="000E6C1B" w:rsidRPr="00EB31CF" w:rsidRDefault="000E6C1B" w:rsidP="000E6C1B">
            <w:pPr>
              <w:shd w:val="clear" w:color="auto" w:fill="FFFFFF"/>
              <w:spacing w:after="280" w:line="240" w:lineRule="auto"/>
              <w:jc w:val="both"/>
              <w:rPr>
                <w:color w:val="404040"/>
                <w:sz w:val="24"/>
                <w:szCs w:val="24"/>
                <w:lang w:val="es-ES"/>
              </w:rPr>
            </w:pPr>
            <w:r w:rsidRPr="00EB31CF">
              <w:rPr>
                <w:color w:val="404040"/>
                <w:sz w:val="24"/>
                <w:szCs w:val="24"/>
                <w:lang w:val="es-ES"/>
              </w:rPr>
              <w:t>● Ayuda a la renta: los agricultores reciben una ayuda adicional de la UE a la renta en forma de pago para jóvenes agricultores;</w:t>
            </w:r>
          </w:p>
          <w:p w14:paraId="088DB010" w14:textId="10680B68" w:rsidR="000E6C1B" w:rsidRPr="00EB31CF" w:rsidRDefault="000E6C1B" w:rsidP="000E6C1B">
            <w:pPr>
              <w:shd w:val="clear" w:color="auto" w:fill="FFFFFF"/>
              <w:spacing w:after="280" w:line="240" w:lineRule="auto"/>
              <w:jc w:val="both"/>
              <w:rPr>
                <w:color w:val="404040"/>
                <w:sz w:val="24"/>
                <w:szCs w:val="24"/>
                <w:lang w:val="es-ES"/>
              </w:rPr>
            </w:pPr>
            <w:r w:rsidRPr="00EB31CF">
              <w:rPr>
                <w:color w:val="404040"/>
                <w:sz w:val="24"/>
                <w:szCs w:val="24"/>
                <w:lang w:val="es-ES"/>
              </w:rPr>
              <w:t>● Fondos de desarrollo rural: los programas de desarrollo rural suelen ofrecer medidas adicionales para apoyar la puesta en marcha de jóvenes agricultores. Este apoyo puede incluir subvenciones, préstamos o garantías para apoyar el desarrollo de las empresas rurales o asesoramiento sobre las mejores formas de entrar en este ámbito.</w:t>
            </w:r>
          </w:p>
          <w:p w14:paraId="0B916F32" w14:textId="77777777" w:rsidR="00C1648B" w:rsidRPr="00EB31CF" w:rsidRDefault="007843DF">
            <w:pPr>
              <w:shd w:val="clear" w:color="auto" w:fill="FFFFFF"/>
              <w:spacing w:before="280" w:after="280" w:line="240" w:lineRule="auto"/>
              <w:jc w:val="both"/>
              <w:rPr>
                <w:color w:val="404040"/>
                <w:sz w:val="24"/>
                <w:szCs w:val="24"/>
                <w:lang w:val="es-ES"/>
              </w:rPr>
            </w:pPr>
            <w:hyperlink r:id="rId9">
              <w:r w:rsidR="005218B1" w:rsidRPr="00EB31CF">
                <w:rPr>
                  <w:color w:val="0000FF"/>
                  <w:sz w:val="24"/>
                  <w:szCs w:val="24"/>
                  <w:u w:val="single"/>
                  <w:lang w:val="es-ES"/>
                </w:rPr>
                <w:t>https://ec.europa.eu/info/food-farming-fisheries/key-policies/common-agricultural-policy/income-support/young-farmers_en</w:t>
              </w:r>
            </w:hyperlink>
            <w:r w:rsidR="005218B1" w:rsidRPr="00EB31CF">
              <w:rPr>
                <w:sz w:val="24"/>
                <w:szCs w:val="24"/>
                <w:lang w:val="es-ES"/>
              </w:rPr>
              <w:t xml:space="preserve"> </w:t>
            </w:r>
          </w:p>
          <w:p w14:paraId="27408D01" w14:textId="766CE901" w:rsidR="000E6C1B" w:rsidRPr="000E6C1B" w:rsidRDefault="000E6C1B" w:rsidP="000E6C1B">
            <w:pPr>
              <w:pStyle w:val="Prrafodelista"/>
              <w:numPr>
                <w:ilvl w:val="0"/>
                <w:numId w:val="21"/>
              </w:numPr>
              <w:shd w:val="clear" w:color="auto" w:fill="FFFFFF"/>
              <w:spacing w:before="280" w:after="280" w:line="240" w:lineRule="auto"/>
              <w:jc w:val="both"/>
              <w:rPr>
                <w:sz w:val="24"/>
                <w:szCs w:val="24"/>
              </w:rPr>
            </w:pPr>
            <w:r w:rsidRPr="000E6C1B">
              <w:rPr>
                <w:sz w:val="24"/>
                <w:szCs w:val="24"/>
              </w:rPr>
              <w:t>Regímenes opcionales adicionales: ayuda a las pequeñas y medianas explotaciones, a los agricultores que operan en zonas con limitaciones naturales y a los sectores con dificultades</w:t>
            </w:r>
          </w:p>
          <w:p w14:paraId="36FE0C94" w14:textId="77777777" w:rsidR="00C1648B" w:rsidRPr="00EB31CF" w:rsidRDefault="007843DF">
            <w:pPr>
              <w:shd w:val="clear" w:color="auto" w:fill="FFFFFF"/>
              <w:spacing w:before="280" w:after="280" w:line="240" w:lineRule="auto"/>
              <w:jc w:val="both"/>
              <w:rPr>
                <w:sz w:val="24"/>
                <w:szCs w:val="24"/>
                <w:lang w:val="bg-BG"/>
              </w:rPr>
            </w:pPr>
            <w:hyperlink r:id="rId10">
              <w:r w:rsidR="005218B1">
                <w:rPr>
                  <w:color w:val="0000FF"/>
                  <w:sz w:val="24"/>
                  <w:szCs w:val="24"/>
                  <w:u w:val="single"/>
                </w:rPr>
                <w:t>https</w:t>
              </w:r>
              <w:r w:rsidR="005218B1" w:rsidRPr="00EB31CF">
                <w:rPr>
                  <w:color w:val="0000FF"/>
                  <w:sz w:val="24"/>
                  <w:szCs w:val="24"/>
                  <w:u w:val="single"/>
                  <w:lang w:val="bg-BG"/>
                </w:rPr>
                <w:t>://</w:t>
              </w:r>
              <w:proofErr w:type="spellStart"/>
              <w:r w:rsidR="005218B1">
                <w:rPr>
                  <w:color w:val="0000FF"/>
                  <w:sz w:val="24"/>
                  <w:szCs w:val="24"/>
                  <w:u w:val="single"/>
                </w:rPr>
                <w:t>ec</w:t>
              </w:r>
              <w:proofErr w:type="spellEnd"/>
              <w:r w:rsidR="005218B1" w:rsidRPr="00EB31CF">
                <w:rPr>
                  <w:color w:val="0000FF"/>
                  <w:sz w:val="24"/>
                  <w:szCs w:val="24"/>
                  <w:u w:val="single"/>
                  <w:lang w:val="bg-BG"/>
                </w:rPr>
                <w:t>.</w:t>
              </w:r>
              <w:proofErr w:type="spellStart"/>
              <w:r w:rsidR="005218B1">
                <w:rPr>
                  <w:color w:val="0000FF"/>
                  <w:sz w:val="24"/>
                  <w:szCs w:val="24"/>
                  <w:u w:val="single"/>
                </w:rPr>
                <w:t>europa</w:t>
              </w:r>
              <w:proofErr w:type="spellEnd"/>
              <w:r w:rsidR="005218B1" w:rsidRPr="00EB31CF">
                <w:rPr>
                  <w:color w:val="0000FF"/>
                  <w:sz w:val="24"/>
                  <w:szCs w:val="24"/>
                  <w:u w:val="single"/>
                  <w:lang w:val="bg-BG"/>
                </w:rPr>
                <w:t>.</w:t>
              </w:r>
              <w:proofErr w:type="spellStart"/>
              <w:r w:rsidR="005218B1">
                <w:rPr>
                  <w:color w:val="0000FF"/>
                  <w:sz w:val="24"/>
                  <w:szCs w:val="24"/>
                  <w:u w:val="single"/>
                </w:rPr>
                <w:t>eu</w:t>
              </w:r>
              <w:proofErr w:type="spellEnd"/>
              <w:r w:rsidR="005218B1" w:rsidRPr="00EB31CF">
                <w:rPr>
                  <w:color w:val="0000FF"/>
                  <w:sz w:val="24"/>
                  <w:szCs w:val="24"/>
                  <w:u w:val="single"/>
                  <w:lang w:val="bg-BG"/>
                </w:rPr>
                <w:t>/</w:t>
              </w:r>
              <w:r w:rsidR="005218B1">
                <w:rPr>
                  <w:color w:val="0000FF"/>
                  <w:sz w:val="24"/>
                  <w:szCs w:val="24"/>
                  <w:u w:val="single"/>
                </w:rPr>
                <w:t>info</w:t>
              </w:r>
              <w:r w:rsidR="005218B1" w:rsidRPr="00EB31CF">
                <w:rPr>
                  <w:color w:val="0000FF"/>
                  <w:sz w:val="24"/>
                  <w:szCs w:val="24"/>
                  <w:u w:val="single"/>
                  <w:lang w:val="bg-BG"/>
                </w:rPr>
                <w:t>/</w:t>
              </w:r>
              <w:r w:rsidR="005218B1">
                <w:rPr>
                  <w:color w:val="0000FF"/>
                  <w:sz w:val="24"/>
                  <w:szCs w:val="24"/>
                  <w:u w:val="single"/>
                </w:rPr>
                <w:t>food</w:t>
              </w:r>
              <w:r w:rsidR="005218B1" w:rsidRPr="00EB31CF">
                <w:rPr>
                  <w:color w:val="0000FF"/>
                  <w:sz w:val="24"/>
                  <w:szCs w:val="24"/>
                  <w:u w:val="single"/>
                  <w:lang w:val="bg-BG"/>
                </w:rPr>
                <w:t>-</w:t>
              </w:r>
              <w:r w:rsidR="005218B1">
                <w:rPr>
                  <w:color w:val="0000FF"/>
                  <w:sz w:val="24"/>
                  <w:szCs w:val="24"/>
                  <w:u w:val="single"/>
                </w:rPr>
                <w:t>farming</w:t>
              </w:r>
              <w:r w:rsidR="005218B1" w:rsidRPr="00EB31CF">
                <w:rPr>
                  <w:color w:val="0000FF"/>
                  <w:sz w:val="24"/>
                  <w:szCs w:val="24"/>
                  <w:u w:val="single"/>
                  <w:lang w:val="bg-BG"/>
                </w:rPr>
                <w:t>-</w:t>
              </w:r>
              <w:proofErr w:type="spellStart"/>
              <w:r w:rsidR="005218B1">
                <w:rPr>
                  <w:color w:val="0000FF"/>
                  <w:sz w:val="24"/>
                  <w:szCs w:val="24"/>
                  <w:u w:val="single"/>
                </w:rPr>
                <w:t>fisheries</w:t>
              </w:r>
              <w:proofErr w:type="spellEnd"/>
              <w:r w:rsidR="005218B1" w:rsidRPr="00EB31CF">
                <w:rPr>
                  <w:color w:val="0000FF"/>
                  <w:sz w:val="24"/>
                  <w:szCs w:val="24"/>
                  <w:u w:val="single"/>
                  <w:lang w:val="bg-BG"/>
                </w:rPr>
                <w:t>/</w:t>
              </w:r>
              <w:r w:rsidR="005218B1">
                <w:rPr>
                  <w:color w:val="0000FF"/>
                  <w:sz w:val="24"/>
                  <w:szCs w:val="24"/>
                  <w:u w:val="single"/>
                </w:rPr>
                <w:t>key</w:t>
              </w:r>
              <w:r w:rsidR="005218B1" w:rsidRPr="00EB31CF">
                <w:rPr>
                  <w:color w:val="0000FF"/>
                  <w:sz w:val="24"/>
                  <w:szCs w:val="24"/>
                  <w:u w:val="single"/>
                  <w:lang w:val="bg-BG"/>
                </w:rPr>
                <w:t>-</w:t>
              </w:r>
              <w:r w:rsidR="005218B1">
                <w:rPr>
                  <w:color w:val="0000FF"/>
                  <w:sz w:val="24"/>
                  <w:szCs w:val="24"/>
                  <w:u w:val="single"/>
                </w:rPr>
                <w:t>policies</w:t>
              </w:r>
              <w:r w:rsidR="005218B1" w:rsidRPr="00EB31CF">
                <w:rPr>
                  <w:color w:val="0000FF"/>
                  <w:sz w:val="24"/>
                  <w:szCs w:val="24"/>
                  <w:u w:val="single"/>
                  <w:lang w:val="bg-BG"/>
                </w:rPr>
                <w:t>/</w:t>
              </w:r>
              <w:r w:rsidR="005218B1">
                <w:rPr>
                  <w:color w:val="0000FF"/>
                  <w:sz w:val="24"/>
                  <w:szCs w:val="24"/>
                  <w:u w:val="single"/>
                </w:rPr>
                <w:t>common</w:t>
              </w:r>
              <w:r w:rsidR="005218B1" w:rsidRPr="00EB31CF">
                <w:rPr>
                  <w:color w:val="0000FF"/>
                  <w:sz w:val="24"/>
                  <w:szCs w:val="24"/>
                  <w:u w:val="single"/>
                  <w:lang w:val="bg-BG"/>
                </w:rPr>
                <w:t>-</w:t>
              </w:r>
              <w:proofErr w:type="spellStart"/>
              <w:r w:rsidR="005218B1">
                <w:rPr>
                  <w:color w:val="0000FF"/>
                  <w:sz w:val="24"/>
                  <w:szCs w:val="24"/>
                  <w:u w:val="single"/>
                </w:rPr>
                <w:t>agricultural</w:t>
              </w:r>
              <w:proofErr w:type="spellEnd"/>
              <w:r w:rsidR="005218B1" w:rsidRPr="00EB31CF">
                <w:rPr>
                  <w:color w:val="0000FF"/>
                  <w:sz w:val="24"/>
                  <w:szCs w:val="24"/>
                  <w:u w:val="single"/>
                  <w:lang w:val="bg-BG"/>
                </w:rPr>
                <w:t>-</w:t>
              </w:r>
              <w:r w:rsidR="005218B1">
                <w:rPr>
                  <w:color w:val="0000FF"/>
                  <w:sz w:val="24"/>
                  <w:szCs w:val="24"/>
                  <w:u w:val="single"/>
                </w:rPr>
                <w:t>policy</w:t>
              </w:r>
              <w:r w:rsidR="005218B1" w:rsidRPr="00EB31CF">
                <w:rPr>
                  <w:color w:val="0000FF"/>
                  <w:sz w:val="24"/>
                  <w:szCs w:val="24"/>
                  <w:u w:val="single"/>
                  <w:lang w:val="bg-BG"/>
                </w:rPr>
                <w:t>/</w:t>
              </w:r>
              <w:proofErr w:type="spellStart"/>
              <w:r w:rsidR="005218B1">
                <w:rPr>
                  <w:color w:val="0000FF"/>
                  <w:sz w:val="24"/>
                  <w:szCs w:val="24"/>
                  <w:u w:val="single"/>
                </w:rPr>
                <w:t>income</w:t>
              </w:r>
              <w:proofErr w:type="spellEnd"/>
              <w:r w:rsidR="005218B1" w:rsidRPr="00EB31CF">
                <w:rPr>
                  <w:color w:val="0000FF"/>
                  <w:sz w:val="24"/>
                  <w:szCs w:val="24"/>
                  <w:u w:val="single"/>
                  <w:lang w:val="bg-BG"/>
                </w:rPr>
                <w:t>-</w:t>
              </w:r>
              <w:r w:rsidR="005218B1">
                <w:rPr>
                  <w:color w:val="0000FF"/>
                  <w:sz w:val="24"/>
                  <w:szCs w:val="24"/>
                  <w:u w:val="single"/>
                </w:rPr>
                <w:t>support</w:t>
              </w:r>
              <w:r w:rsidR="005218B1" w:rsidRPr="00EB31CF">
                <w:rPr>
                  <w:color w:val="0000FF"/>
                  <w:sz w:val="24"/>
                  <w:szCs w:val="24"/>
                  <w:u w:val="single"/>
                  <w:lang w:val="bg-BG"/>
                </w:rPr>
                <w:t>/</w:t>
              </w:r>
              <w:proofErr w:type="spellStart"/>
              <w:r w:rsidR="005218B1">
                <w:rPr>
                  <w:color w:val="0000FF"/>
                  <w:sz w:val="24"/>
                  <w:szCs w:val="24"/>
                  <w:u w:val="single"/>
                </w:rPr>
                <w:t>additional</w:t>
              </w:r>
              <w:proofErr w:type="spellEnd"/>
              <w:r w:rsidR="005218B1" w:rsidRPr="00EB31CF">
                <w:rPr>
                  <w:color w:val="0000FF"/>
                  <w:sz w:val="24"/>
                  <w:szCs w:val="24"/>
                  <w:u w:val="single"/>
                  <w:lang w:val="bg-BG"/>
                </w:rPr>
                <w:t>-</w:t>
              </w:r>
              <w:r w:rsidR="005218B1">
                <w:rPr>
                  <w:color w:val="0000FF"/>
                  <w:sz w:val="24"/>
                  <w:szCs w:val="24"/>
                  <w:u w:val="single"/>
                </w:rPr>
                <w:t>optional</w:t>
              </w:r>
              <w:r w:rsidR="005218B1" w:rsidRPr="00EB31CF">
                <w:rPr>
                  <w:color w:val="0000FF"/>
                  <w:sz w:val="24"/>
                  <w:szCs w:val="24"/>
                  <w:u w:val="single"/>
                  <w:lang w:val="bg-BG"/>
                </w:rPr>
                <w:t>-</w:t>
              </w:r>
              <w:proofErr w:type="spellStart"/>
              <w:r w:rsidR="005218B1">
                <w:rPr>
                  <w:color w:val="0000FF"/>
                  <w:sz w:val="24"/>
                  <w:szCs w:val="24"/>
                  <w:u w:val="single"/>
                </w:rPr>
                <w:t>schemes</w:t>
              </w:r>
              <w:proofErr w:type="spellEnd"/>
              <w:r w:rsidR="005218B1" w:rsidRPr="00EB31CF">
                <w:rPr>
                  <w:color w:val="0000FF"/>
                  <w:sz w:val="24"/>
                  <w:szCs w:val="24"/>
                  <w:u w:val="single"/>
                  <w:lang w:val="bg-BG"/>
                </w:rPr>
                <w:t>_</w:t>
              </w:r>
              <w:r w:rsidR="005218B1">
                <w:rPr>
                  <w:color w:val="0000FF"/>
                  <w:sz w:val="24"/>
                  <w:szCs w:val="24"/>
                  <w:u w:val="single"/>
                </w:rPr>
                <w:t>en</w:t>
              </w:r>
            </w:hyperlink>
          </w:p>
          <w:p w14:paraId="74AA7624" w14:textId="29D91EF3" w:rsidR="000E6C1B" w:rsidRPr="000E6C1B" w:rsidRDefault="000E6C1B" w:rsidP="000E6C1B">
            <w:pPr>
              <w:pStyle w:val="Prrafodelista"/>
              <w:numPr>
                <w:ilvl w:val="0"/>
                <w:numId w:val="22"/>
              </w:numPr>
              <w:shd w:val="clear" w:color="auto" w:fill="FFFFFF"/>
              <w:spacing w:before="280" w:after="280" w:line="240" w:lineRule="auto"/>
              <w:jc w:val="both"/>
              <w:rPr>
                <w:color w:val="404040"/>
                <w:sz w:val="24"/>
                <w:szCs w:val="24"/>
                <w:highlight w:val="white"/>
              </w:rPr>
            </w:pPr>
            <w:r w:rsidRPr="000E6C1B">
              <w:rPr>
                <w:color w:val="404040"/>
                <w:sz w:val="24"/>
                <w:szCs w:val="24"/>
              </w:rPr>
              <w:t xml:space="preserve">Uso sostenible de la tierra </w:t>
            </w:r>
            <w:r>
              <w:rPr>
                <w:color w:val="404040"/>
                <w:sz w:val="24"/>
                <w:szCs w:val="24"/>
                <w:lang w:val="es-ES"/>
              </w:rPr>
              <w:t>(ecología</w:t>
            </w:r>
            <w:r w:rsidRPr="000E6C1B">
              <w:rPr>
                <w:color w:val="404040"/>
                <w:sz w:val="24"/>
                <w:szCs w:val="24"/>
              </w:rPr>
              <w:t>): el "pago directo verde" (o "greening") apoya a los agricultores que adoptan o mantienen prácticas agrícolas que contribuyen a los objetivos medioambientales y climáticos de la UE. A través de la ecologización, la UE recompensa a los agricultores por preservar los recursos naturales y proporcionar bienes públicos, que son beneficios para el público que no se reflejan en los precios del mercado.</w:t>
            </w:r>
          </w:p>
          <w:p w14:paraId="5721A6AC" w14:textId="77777777" w:rsidR="00C1648B" w:rsidRPr="00EB31CF" w:rsidRDefault="007843DF">
            <w:pPr>
              <w:shd w:val="clear" w:color="auto" w:fill="FFFFFF"/>
              <w:spacing w:before="280" w:after="280" w:line="240" w:lineRule="auto"/>
              <w:jc w:val="both"/>
              <w:rPr>
                <w:sz w:val="24"/>
                <w:szCs w:val="24"/>
                <w:lang w:val="bg-BG"/>
              </w:rPr>
            </w:pPr>
            <w:hyperlink r:id="rId11">
              <w:r w:rsidR="005218B1">
                <w:rPr>
                  <w:color w:val="0000FF"/>
                  <w:sz w:val="24"/>
                  <w:szCs w:val="24"/>
                  <w:u w:val="single"/>
                </w:rPr>
                <w:t>https</w:t>
              </w:r>
              <w:r w:rsidR="005218B1" w:rsidRPr="00EB31CF">
                <w:rPr>
                  <w:color w:val="0000FF"/>
                  <w:sz w:val="24"/>
                  <w:szCs w:val="24"/>
                  <w:u w:val="single"/>
                  <w:lang w:val="bg-BG"/>
                </w:rPr>
                <w:t>://</w:t>
              </w:r>
              <w:proofErr w:type="spellStart"/>
              <w:r w:rsidR="005218B1">
                <w:rPr>
                  <w:color w:val="0000FF"/>
                  <w:sz w:val="24"/>
                  <w:szCs w:val="24"/>
                  <w:u w:val="single"/>
                </w:rPr>
                <w:t>ec</w:t>
              </w:r>
              <w:proofErr w:type="spellEnd"/>
              <w:r w:rsidR="005218B1" w:rsidRPr="00EB31CF">
                <w:rPr>
                  <w:color w:val="0000FF"/>
                  <w:sz w:val="24"/>
                  <w:szCs w:val="24"/>
                  <w:u w:val="single"/>
                  <w:lang w:val="bg-BG"/>
                </w:rPr>
                <w:t>.</w:t>
              </w:r>
              <w:proofErr w:type="spellStart"/>
              <w:r w:rsidR="005218B1">
                <w:rPr>
                  <w:color w:val="0000FF"/>
                  <w:sz w:val="24"/>
                  <w:szCs w:val="24"/>
                  <w:u w:val="single"/>
                </w:rPr>
                <w:t>europa</w:t>
              </w:r>
              <w:proofErr w:type="spellEnd"/>
              <w:r w:rsidR="005218B1" w:rsidRPr="00EB31CF">
                <w:rPr>
                  <w:color w:val="0000FF"/>
                  <w:sz w:val="24"/>
                  <w:szCs w:val="24"/>
                  <w:u w:val="single"/>
                  <w:lang w:val="bg-BG"/>
                </w:rPr>
                <w:t>.</w:t>
              </w:r>
              <w:proofErr w:type="spellStart"/>
              <w:r w:rsidR="005218B1">
                <w:rPr>
                  <w:color w:val="0000FF"/>
                  <w:sz w:val="24"/>
                  <w:szCs w:val="24"/>
                  <w:u w:val="single"/>
                </w:rPr>
                <w:t>eu</w:t>
              </w:r>
              <w:proofErr w:type="spellEnd"/>
              <w:r w:rsidR="005218B1" w:rsidRPr="00EB31CF">
                <w:rPr>
                  <w:color w:val="0000FF"/>
                  <w:sz w:val="24"/>
                  <w:szCs w:val="24"/>
                  <w:u w:val="single"/>
                  <w:lang w:val="bg-BG"/>
                </w:rPr>
                <w:t>/</w:t>
              </w:r>
              <w:r w:rsidR="005218B1">
                <w:rPr>
                  <w:color w:val="0000FF"/>
                  <w:sz w:val="24"/>
                  <w:szCs w:val="24"/>
                  <w:u w:val="single"/>
                </w:rPr>
                <w:t>info</w:t>
              </w:r>
              <w:r w:rsidR="005218B1" w:rsidRPr="00EB31CF">
                <w:rPr>
                  <w:color w:val="0000FF"/>
                  <w:sz w:val="24"/>
                  <w:szCs w:val="24"/>
                  <w:u w:val="single"/>
                  <w:lang w:val="bg-BG"/>
                </w:rPr>
                <w:t>/</w:t>
              </w:r>
              <w:r w:rsidR="005218B1">
                <w:rPr>
                  <w:color w:val="0000FF"/>
                  <w:sz w:val="24"/>
                  <w:szCs w:val="24"/>
                  <w:u w:val="single"/>
                </w:rPr>
                <w:t>food</w:t>
              </w:r>
              <w:r w:rsidR="005218B1" w:rsidRPr="00EB31CF">
                <w:rPr>
                  <w:color w:val="0000FF"/>
                  <w:sz w:val="24"/>
                  <w:szCs w:val="24"/>
                  <w:u w:val="single"/>
                  <w:lang w:val="bg-BG"/>
                </w:rPr>
                <w:t>-</w:t>
              </w:r>
              <w:r w:rsidR="005218B1">
                <w:rPr>
                  <w:color w:val="0000FF"/>
                  <w:sz w:val="24"/>
                  <w:szCs w:val="24"/>
                  <w:u w:val="single"/>
                </w:rPr>
                <w:t>farming</w:t>
              </w:r>
              <w:r w:rsidR="005218B1" w:rsidRPr="00EB31CF">
                <w:rPr>
                  <w:color w:val="0000FF"/>
                  <w:sz w:val="24"/>
                  <w:szCs w:val="24"/>
                  <w:u w:val="single"/>
                  <w:lang w:val="bg-BG"/>
                </w:rPr>
                <w:t>-</w:t>
              </w:r>
              <w:proofErr w:type="spellStart"/>
              <w:r w:rsidR="005218B1">
                <w:rPr>
                  <w:color w:val="0000FF"/>
                  <w:sz w:val="24"/>
                  <w:szCs w:val="24"/>
                  <w:u w:val="single"/>
                </w:rPr>
                <w:t>fisheries</w:t>
              </w:r>
              <w:proofErr w:type="spellEnd"/>
              <w:r w:rsidR="005218B1" w:rsidRPr="00EB31CF">
                <w:rPr>
                  <w:color w:val="0000FF"/>
                  <w:sz w:val="24"/>
                  <w:szCs w:val="24"/>
                  <w:u w:val="single"/>
                  <w:lang w:val="bg-BG"/>
                </w:rPr>
                <w:t>/</w:t>
              </w:r>
              <w:r w:rsidR="005218B1">
                <w:rPr>
                  <w:color w:val="0000FF"/>
                  <w:sz w:val="24"/>
                  <w:szCs w:val="24"/>
                  <w:u w:val="single"/>
                </w:rPr>
                <w:t>key</w:t>
              </w:r>
              <w:r w:rsidR="005218B1" w:rsidRPr="00EB31CF">
                <w:rPr>
                  <w:color w:val="0000FF"/>
                  <w:sz w:val="24"/>
                  <w:szCs w:val="24"/>
                  <w:u w:val="single"/>
                  <w:lang w:val="bg-BG"/>
                </w:rPr>
                <w:t>-</w:t>
              </w:r>
              <w:r w:rsidR="005218B1">
                <w:rPr>
                  <w:color w:val="0000FF"/>
                  <w:sz w:val="24"/>
                  <w:szCs w:val="24"/>
                  <w:u w:val="single"/>
                </w:rPr>
                <w:t>policies</w:t>
              </w:r>
              <w:r w:rsidR="005218B1" w:rsidRPr="00EB31CF">
                <w:rPr>
                  <w:color w:val="0000FF"/>
                  <w:sz w:val="24"/>
                  <w:szCs w:val="24"/>
                  <w:u w:val="single"/>
                  <w:lang w:val="bg-BG"/>
                </w:rPr>
                <w:t>/</w:t>
              </w:r>
              <w:r w:rsidR="005218B1">
                <w:rPr>
                  <w:color w:val="0000FF"/>
                  <w:sz w:val="24"/>
                  <w:szCs w:val="24"/>
                  <w:u w:val="single"/>
                </w:rPr>
                <w:t>common</w:t>
              </w:r>
              <w:r w:rsidR="005218B1" w:rsidRPr="00EB31CF">
                <w:rPr>
                  <w:color w:val="0000FF"/>
                  <w:sz w:val="24"/>
                  <w:szCs w:val="24"/>
                  <w:u w:val="single"/>
                  <w:lang w:val="bg-BG"/>
                </w:rPr>
                <w:t>-</w:t>
              </w:r>
              <w:proofErr w:type="spellStart"/>
              <w:r w:rsidR="005218B1">
                <w:rPr>
                  <w:color w:val="0000FF"/>
                  <w:sz w:val="24"/>
                  <w:szCs w:val="24"/>
                  <w:u w:val="single"/>
                </w:rPr>
                <w:t>agricultural</w:t>
              </w:r>
              <w:proofErr w:type="spellEnd"/>
              <w:r w:rsidR="005218B1" w:rsidRPr="00EB31CF">
                <w:rPr>
                  <w:color w:val="0000FF"/>
                  <w:sz w:val="24"/>
                  <w:szCs w:val="24"/>
                  <w:u w:val="single"/>
                  <w:lang w:val="bg-BG"/>
                </w:rPr>
                <w:t>-</w:t>
              </w:r>
              <w:r w:rsidR="005218B1">
                <w:rPr>
                  <w:color w:val="0000FF"/>
                  <w:sz w:val="24"/>
                  <w:szCs w:val="24"/>
                  <w:u w:val="single"/>
                </w:rPr>
                <w:t>policy</w:t>
              </w:r>
              <w:r w:rsidR="005218B1" w:rsidRPr="00EB31CF">
                <w:rPr>
                  <w:color w:val="0000FF"/>
                  <w:sz w:val="24"/>
                  <w:szCs w:val="24"/>
                  <w:u w:val="single"/>
                  <w:lang w:val="bg-BG"/>
                </w:rPr>
                <w:t>/</w:t>
              </w:r>
              <w:proofErr w:type="spellStart"/>
              <w:r w:rsidR="005218B1">
                <w:rPr>
                  <w:color w:val="0000FF"/>
                  <w:sz w:val="24"/>
                  <w:szCs w:val="24"/>
                  <w:u w:val="single"/>
                </w:rPr>
                <w:t>income</w:t>
              </w:r>
              <w:proofErr w:type="spellEnd"/>
              <w:r w:rsidR="005218B1" w:rsidRPr="00EB31CF">
                <w:rPr>
                  <w:color w:val="0000FF"/>
                  <w:sz w:val="24"/>
                  <w:szCs w:val="24"/>
                  <w:u w:val="single"/>
                  <w:lang w:val="bg-BG"/>
                </w:rPr>
                <w:t>-</w:t>
              </w:r>
              <w:r w:rsidR="005218B1">
                <w:rPr>
                  <w:color w:val="0000FF"/>
                  <w:sz w:val="24"/>
                  <w:szCs w:val="24"/>
                  <w:u w:val="single"/>
                </w:rPr>
                <w:t>support</w:t>
              </w:r>
              <w:r w:rsidR="005218B1" w:rsidRPr="00EB31CF">
                <w:rPr>
                  <w:color w:val="0000FF"/>
                  <w:sz w:val="24"/>
                  <w:szCs w:val="24"/>
                  <w:u w:val="single"/>
                  <w:lang w:val="bg-BG"/>
                </w:rPr>
                <w:t>/</w:t>
              </w:r>
              <w:r w:rsidR="005218B1">
                <w:rPr>
                  <w:color w:val="0000FF"/>
                  <w:sz w:val="24"/>
                  <w:szCs w:val="24"/>
                  <w:u w:val="single"/>
                </w:rPr>
                <w:t>greening</w:t>
              </w:r>
              <w:r w:rsidR="005218B1" w:rsidRPr="00EB31CF">
                <w:rPr>
                  <w:color w:val="0000FF"/>
                  <w:sz w:val="24"/>
                  <w:szCs w:val="24"/>
                  <w:u w:val="single"/>
                  <w:lang w:val="bg-BG"/>
                </w:rPr>
                <w:t>_</w:t>
              </w:r>
              <w:r w:rsidR="005218B1">
                <w:rPr>
                  <w:color w:val="0000FF"/>
                  <w:sz w:val="24"/>
                  <w:szCs w:val="24"/>
                  <w:u w:val="single"/>
                </w:rPr>
                <w:t>en</w:t>
              </w:r>
            </w:hyperlink>
            <w:r w:rsidR="005218B1" w:rsidRPr="00EB31CF">
              <w:rPr>
                <w:sz w:val="24"/>
                <w:szCs w:val="24"/>
                <w:lang w:val="bg-BG"/>
              </w:rPr>
              <w:t xml:space="preserve"> </w:t>
            </w:r>
          </w:p>
          <w:p w14:paraId="23B99A1D" w14:textId="77777777" w:rsidR="00F04F39" w:rsidRPr="00F04F39" w:rsidRDefault="00F04F39" w:rsidP="00F04F39">
            <w:pPr>
              <w:pStyle w:val="Prrafodelista"/>
              <w:numPr>
                <w:ilvl w:val="3"/>
                <w:numId w:val="2"/>
              </w:numPr>
              <w:jc w:val="both"/>
              <w:rPr>
                <w:color w:val="404040"/>
                <w:sz w:val="24"/>
                <w:szCs w:val="24"/>
                <w:highlight w:val="white"/>
              </w:rPr>
            </w:pPr>
            <w:r w:rsidRPr="00EB31CF">
              <w:rPr>
                <w:sz w:val="24"/>
                <w:szCs w:val="24"/>
                <w:lang w:val="es-ES"/>
              </w:rPr>
              <w:t xml:space="preserve">Medidas de mercado - Las medidas de mercado tienen como objetivo estabilizar los mercados agrícolas, evitar que las crisis de mercado se agraven, impulsar la demanda y ayudar a los sectores agrícolas de la UE a adaptarse mejor a los cambios del mercado.  </w:t>
            </w:r>
          </w:p>
          <w:p w14:paraId="5283CDAA" w14:textId="1AA0F23F" w:rsidR="00C1648B" w:rsidRPr="00EB31CF" w:rsidRDefault="007843DF" w:rsidP="00F04F39">
            <w:pPr>
              <w:jc w:val="both"/>
              <w:rPr>
                <w:color w:val="404040"/>
                <w:sz w:val="24"/>
                <w:szCs w:val="24"/>
                <w:highlight w:val="white"/>
                <w:lang w:val="bg-BG"/>
              </w:rPr>
            </w:pPr>
            <w:hyperlink r:id="rId12" w:history="1">
              <w:r w:rsidR="00F04F39" w:rsidRPr="004D341C">
                <w:rPr>
                  <w:rStyle w:val="Hipervnculo"/>
                  <w:sz w:val="24"/>
                  <w:szCs w:val="24"/>
                  <w:highlight w:val="white"/>
                </w:rPr>
                <w:t>https</w:t>
              </w:r>
              <w:r w:rsidR="00F04F39" w:rsidRPr="00EB31CF">
                <w:rPr>
                  <w:rStyle w:val="Hipervnculo"/>
                  <w:sz w:val="24"/>
                  <w:szCs w:val="24"/>
                  <w:highlight w:val="white"/>
                  <w:lang w:val="bg-BG"/>
                </w:rPr>
                <w:t>://</w:t>
              </w:r>
              <w:proofErr w:type="spellStart"/>
              <w:r w:rsidR="00F04F39" w:rsidRPr="004D341C">
                <w:rPr>
                  <w:rStyle w:val="Hipervnculo"/>
                  <w:sz w:val="24"/>
                  <w:szCs w:val="24"/>
                  <w:highlight w:val="white"/>
                </w:rPr>
                <w:t>ec</w:t>
              </w:r>
              <w:proofErr w:type="spellEnd"/>
              <w:r w:rsidR="00F04F39" w:rsidRPr="00EB31CF">
                <w:rPr>
                  <w:rStyle w:val="Hipervnculo"/>
                  <w:sz w:val="24"/>
                  <w:szCs w:val="24"/>
                  <w:highlight w:val="white"/>
                  <w:lang w:val="bg-BG"/>
                </w:rPr>
                <w:t>.</w:t>
              </w:r>
              <w:proofErr w:type="spellStart"/>
              <w:r w:rsidR="00F04F39" w:rsidRPr="004D341C">
                <w:rPr>
                  <w:rStyle w:val="Hipervnculo"/>
                  <w:sz w:val="24"/>
                  <w:szCs w:val="24"/>
                  <w:highlight w:val="white"/>
                </w:rPr>
                <w:t>europa</w:t>
              </w:r>
              <w:proofErr w:type="spellEnd"/>
              <w:r w:rsidR="00F04F39" w:rsidRPr="00EB31CF">
                <w:rPr>
                  <w:rStyle w:val="Hipervnculo"/>
                  <w:sz w:val="24"/>
                  <w:szCs w:val="24"/>
                  <w:highlight w:val="white"/>
                  <w:lang w:val="bg-BG"/>
                </w:rPr>
                <w:t>.</w:t>
              </w:r>
              <w:proofErr w:type="spellStart"/>
              <w:r w:rsidR="00F04F39" w:rsidRPr="004D341C">
                <w:rPr>
                  <w:rStyle w:val="Hipervnculo"/>
                  <w:sz w:val="24"/>
                  <w:szCs w:val="24"/>
                  <w:highlight w:val="white"/>
                </w:rPr>
                <w:t>eu</w:t>
              </w:r>
              <w:proofErr w:type="spellEnd"/>
              <w:r w:rsidR="00F04F39" w:rsidRPr="00EB31CF">
                <w:rPr>
                  <w:rStyle w:val="Hipervnculo"/>
                  <w:sz w:val="24"/>
                  <w:szCs w:val="24"/>
                  <w:highlight w:val="white"/>
                  <w:lang w:val="bg-BG"/>
                </w:rPr>
                <w:t>/</w:t>
              </w:r>
              <w:r w:rsidR="00F04F39" w:rsidRPr="004D341C">
                <w:rPr>
                  <w:rStyle w:val="Hipervnculo"/>
                  <w:sz w:val="24"/>
                  <w:szCs w:val="24"/>
                  <w:highlight w:val="white"/>
                </w:rPr>
                <w:t>info</w:t>
              </w:r>
              <w:r w:rsidR="00F04F39" w:rsidRPr="00EB31CF">
                <w:rPr>
                  <w:rStyle w:val="Hipervnculo"/>
                  <w:sz w:val="24"/>
                  <w:szCs w:val="24"/>
                  <w:highlight w:val="white"/>
                  <w:lang w:val="bg-BG"/>
                </w:rPr>
                <w:t>/</w:t>
              </w:r>
              <w:r w:rsidR="00F04F39" w:rsidRPr="004D341C">
                <w:rPr>
                  <w:rStyle w:val="Hipervnculo"/>
                  <w:sz w:val="24"/>
                  <w:szCs w:val="24"/>
                  <w:highlight w:val="white"/>
                </w:rPr>
                <w:t>food</w:t>
              </w:r>
              <w:r w:rsidR="00F04F39" w:rsidRPr="00EB31CF">
                <w:rPr>
                  <w:rStyle w:val="Hipervnculo"/>
                  <w:sz w:val="24"/>
                  <w:szCs w:val="24"/>
                  <w:highlight w:val="white"/>
                  <w:lang w:val="bg-BG"/>
                </w:rPr>
                <w:t>-</w:t>
              </w:r>
              <w:r w:rsidR="00F04F39" w:rsidRPr="004D341C">
                <w:rPr>
                  <w:rStyle w:val="Hipervnculo"/>
                  <w:sz w:val="24"/>
                  <w:szCs w:val="24"/>
                  <w:highlight w:val="white"/>
                </w:rPr>
                <w:t>farming</w:t>
              </w:r>
              <w:r w:rsidR="00F04F39" w:rsidRPr="00EB31CF">
                <w:rPr>
                  <w:rStyle w:val="Hipervnculo"/>
                  <w:sz w:val="24"/>
                  <w:szCs w:val="24"/>
                  <w:highlight w:val="white"/>
                  <w:lang w:val="bg-BG"/>
                </w:rPr>
                <w:t>-</w:t>
              </w:r>
              <w:proofErr w:type="spellStart"/>
              <w:r w:rsidR="00F04F39" w:rsidRPr="004D341C">
                <w:rPr>
                  <w:rStyle w:val="Hipervnculo"/>
                  <w:sz w:val="24"/>
                  <w:szCs w:val="24"/>
                  <w:highlight w:val="white"/>
                </w:rPr>
                <w:t>fisheries</w:t>
              </w:r>
              <w:proofErr w:type="spellEnd"/>
              <w:r w:rsidR="00F04F39" w:rsidRPr="00EB31CF">
                <w:rPr>
                  <w:rStyle w:val="Hipervnculo"/>
                  <w:sz w:val="24"/>
                  <w:szCs w:val="24"/>
                  <w:highlight w:val="white"/>
                  <w:lang w:val="bg-BG"/>
                </w:rPr>
                <w:t>/</w:t>
              </w:r>
              <w:r w:rsidR="00F04F39" w:rsidRPr="004D341C">
                <w:rPr>
                  <w:rStyle w:val="Hipervnculo"/>
                  <w:sz w:val="24"/>
                  <w:szCs w:val="24"/>
                  <w:highlight w:val="white"/>
                </w:rPr>
                <w:t>key</w:t>
              </w:r>
              <w:r w:rsidR="00F04F39" w:rsidRPr="00EB31CF">
                <w:rPr>
                  <w:rStyle w:val="Hipervnculo"/>
                  <w:sz w:val="24"/>
                  <w:szCs w:val="24"/>
                  <w:highlight w:val="white"/>
                  <w:lang w:val="bg-BG"/>
                </w:rPr>
                <w:t>-</w:t>
              </w:r>
              <w:r w:rsidR="00F04F39" w:rsidRPr="004D341C">
                <w:rPr>
                  <w:rStyle w:val="Hipervnculo"/>
                  <w:sz w:val="24"/>
                  <w:szCs w:val="24"/>
                  <w:highlight w:val="white"/>
                </w:rPr>
                <w:t>policies</w:t>
              </w:r>
              <w:r w:rsidR="00F04F39" w:rsidRPr="00EB31CF">
                <w:rPr>
                  <w:rStyle w:val="Hipervnculo"/>
                  <w:sz w:val="24"/>
                  <w:szCs w:val="24"/>
                  <w:highlight w:val="white"/>
                  <w:lang w:val="bg-BG"/>
                </w:rPr>
                <w:t>/</w:t>
              </w:r>
              <w:r w:rsidR="00F04F39" w:rsidRPr="004D341C">
                <w:rPr>
                  <w:rStyle w:val="Hipervnculo"/>
                  <w:sz w:val="24"/>
                  <w:szCs w:val="24"/>
                  <w:highlight w:val="white"/>
                </w:rPr>
                <w:t>common</w:t>
              </w:r>
              <w:r w:rsidR="00F04F39" w:rsidRPr="00EB31CF">
                <w:rPr>
                  <w:rStyle w:val="Hipervnculo"/>
                  <w:sz w:val="24"/>
                  <w:szCs w:val="24"/>
                  <w:highlight w:val="white"/>
                  <w:lang w:val="bg-BG"/>
                </w:rPr>
                <w:t>-</w:t>
              </w:r>
              <w:proofErr w:type="spellStart"/>
              <w:r w:rsidR="00F04F39" w:rsidRPr="004D341C">
                <w:rPr>
                  <w:rStyle w:val="Hipervnculo"/>
                  <w:sz w:val="24"/>
                  <w:szCs w:val="24"/>
                  <w:highlight w:val="white"/>
                </w:rPr>
                <w:t>agricultural</w:t>
              </w:r>
              <w:proofErr w:type="spellEnd"/>
              <w:r w:rsidR="00F04F39" w:rsidRPr="00EB31CF">
                <w:rPr>
                  <w:rStyle w:val="Hipervnculo"/>
                  <w:sz w:val="24"/>
                  <w:szCs w:val="24"/>
                  <w:highlight w:val="white"/>
                  <w:lang w:val="bg-BG"/>
                </w:rPr>
                <w:t>-</w:t>
              </w:r>
              <w:r w:rsidR="00F04F39" w:rsidRPr="004D341C">
                <w:rPr>
                  <w:rStyle w:val="Hipervnculo"/>
                  <w:sz w:val="24"/>
                  <w:szCs w:val="24"/>
                  <w:highlight w:val="white"/>
                </w:rPr>
                <w:t>policy</w:t>
              </w:r>
              <w:r w:rsidR="00F04F39" w:rsidRPr="00EB31CF">
                <w:rPr>
                  <w:rStyle w:val="Hipervnculo"/>
                  <w:sz w:val="24"/>
                  <w:szCs w:val="24"/>
                  <w:highlight w:val="white"/>
                  <w:lang w:val="bg-BG"/>
                </w:rPr>
                <w:t>/</w:t>
              </w:r>
              <w:r w:rsidR="00F04F39" w:rsidRPr="004D341C">
                <w:rPr>
                  <w:rStyle w:val="Hipervnculo"/>
                  <w:sz w:val="24"/>
                  <w:szCs w:val="24"/>
                  <w:highlight w:val="white"/>
                </w:rPr>
                <w:t>market</w:t>
              </w:r>
              <w:r w:rsidR="00F04F39" w:rsidRPr="00EB31CF">
                <w:rPr>
                  <w:rStyle w:val="Hipervnculo"/>
                  <w:sz w:val="24"/>
                  <w:szCs w:val="24"/>
                  <w:highlight w:val="white"/>
                  <w:lang w:val="bg-BG"/>
                </w:rPr>
                <w:t>-</w:t>
              </w:r>
              <w:proofErr w:type="spellStart"/>
              <w:r w:rsidR="00F04F39" w:rsidRPr="004D341C">
                <w:rPr>
                  <w:rStyle w:val="Hipervnculo"/>
                  <w:sz w:val="24"/>
                  <w:szCs w:val="24"/>
                  <w:highlight w:val="white"/>
                </w:rPr>
                <w:t>measures</w:t>
              </w:r>
              <w:proofErr w:type="spellEnd"/>
              <w:r w:rsidR="00F04F39" w:rsidRPr="00EB31CF">
                <w:rPr>
                  <w:rStyle w:val="Hipervnculo"/>
                  <w:sz w:val="24"/>
                  <w:szCs w:val="24"/>
                  <w:highlight w:val="white"/>
                  <w:lang w:val="bg-BG"/>
                </w:rPr>
                <w:t>/</w:t>
              </w:r>
              <w:r w:rsidR="00F04F39" w:rsidRPr="004D341C">
                <w:rPr>
                  <w:rStyle w:val="Hipervnculo"/>
                  <w:sz w:val="24"/>
                  <w:szCs w:val="24"/>
                  <w:highlight w:val="white"/>
                </w:rPr>
                <w:t>market</w:t>
              </w:r>
              <w:r w:rsidR="00F04F39" w:rsidRPr="00EB31CF">
                <w:rPr>
                  <w:rStyle w:val="Hipervnculo"/>
                  <w:sz w:val="24"/>
                  <w:szCs w:val="24"/>
                  <w:highlight w:val="white"/>
                  <w:lang w:val="bg-BG"/>
                </w:rPr>
                <w:t>-</w:t>
              </w:r>
              <w:proofErr w:type="spellStart"/>
              <w:r w:rsidR="00F04F39" w:rsidRPr="004D341C">
                <w:rPr>
                  <w:rStyle w:val="Hipervnculo"/>
                  <w:sz w:val="24"/>
                  <w:szCs w:val="24"/>
                  <w:highlight w:val="white"/>
                </w:rPr>
                <w:t>measures</w:t>
              </w:r>
              <w:proofErr w:type="spellEnd"/>
              <w:r w:rsidR="00F04F39" w:rsidRPr="00EB31CF">
                <w:rPr>
                  <w:rStyle w:val="Hipervnculo"/>
                  <w:sz w:val="24"/>
                  <w:szCs w:val="24"/>
                  <w:highlight w:val="white"/>
                  <w:lang w:val="bg-BG"/>
                </w:rPr>
                <w:t>-</w:t>
              </w:r>
              <w:proofErr w:type="spellStart"/>
              <w:r w:rsidR="00F04F39" w:rsidRPr="004D341C">
                <w:rPr>
                  <w:rStyle w:val="Hipervnculo"/>
                  <w:sz w:val="24"/>
                  <w:szCs w:val="24"/>
                  <w:highlight w:val="white"/>
                </w:rPr>
                <w:t>explained</w:t>
              </w:r>
              <w:proofErr w:type="spellEnd"/>
              <w:r w:rsidR="00F04F39" w:rsidRPr="00EB31CF">
                <w:rPr>
                  <w:rStyle w:val="Hipervnculo"/>
                  <w:sz w:val="24"/>
                  <w:szCs w:val="24"/>
                  <w:highlight w:val="white"/>
                  <w:lang w:val="bg-BG"/>
                </w:rPr>
                <w:t>_</w:t>
              </w:r>
              <w:r w:rsidR="00F04F39" w:rsidRPr="004D341C">
                <w:rPr>
                  <w:rStyle w:val="Hipervnculo"/>
                  <w:sz w:val="24"/>
                  <w:szCs w:val="24"/>
                  <w:highlight w:val="white"/>
                </w:rPr>
                <w:t>en</w:t>
              </w:r>
            </w:hyperlink>
          </w:p>
          <w:p w14:paraId="2BC7C846" w14:textId="06570675" w:rsidR="007652A6" w:rsidRPr="00EB31CF" w:rsidRDefault="007652A6">
            <w:pPr>
              <w:numPr>
                <w:ilvl w:val="3"/>
                <w:numId w:val="2"/>
              </w:numPr>
              <w:shd w:val="clear" w:color="auto" w:fill="FFFFFF"/>
              <w:spacing w:before="280" w:after="280" w:line="240" w:lineRule="auto"/>
              <w:jc w:val="both"/>
              <w:rPr>
                <w:color w:val="404040"/>
                <w:sz w:val="24"/>
                <w:szCs w:val="24"/>
                <w:lang w:val="es-ES"/>
              </w:rPr>
            </w:pPr>
            <w:bookmarkStart w:id="1" w:name="_heading=h.3dy6vkm" w:colFirst="0" w:colLast="0"/>
            <w:bookmarkEnd w:id="1"/>
            <w:r w:rsidRPr="00EB31CF">
              <w:rPr>
                <w:sz w:val="24"/>
                <w:szCs w:val="24"/>
                <w:lang w:val="es-ES"/>
              </w:rPr>
              <w:t>Desarrollo rural: el "segundo pilar" de la Política Agrícola Común (PAC), que refuerza el "primer pilar" de las ayudas a la renta y las medidas de mercado, al fortalecer la sostenibilidad social, medioambiental y económica de las zonas rurales.   La PAC contribuye al desarrollo sostenible de las zonas rurales a través de tres objetivos a largo plazo:</w:t>
            </w:r>
          </w:p>
          <w:p w14:paraId="5F670F11" w14:textId="611CE44E" w:rsidR="007652A6" w:rsidRPr="00EB31CF" w:rsidRDefault="007652A6" w:rsidP="007652A6">
            <w:pPr>
              <w:numPr>
                <w:ilvl w:val="0"/>
                <w:numId w:val="3"/>
              </w:numPr>
              <w:shd w:val="clear" w:color="auto" w:fill="FFFFFF"/>
              <w:spacing w:before="280" w:after="0" w:line="240" w:lineRule="auto"/>
              <w:jc w:val="both"/>
              <w:rPr>
                <w:color w:val="404040"/>
                <w:sz w:val="24"/>
                <w:szCs w:val="24"/>
                <w:lang w:val="es-ES"/>
              </w:rPr>
            </w:pPr>
            <w:r w:rsidRPr="00EB31CF">
              <w:rPr>
                <w:color w:val="404040"/>
                <w:sz w:val="24"/>
                <w:szCs w:val="24"/>
                <w:lang w:val="es-ES"/>
              </w:rPr>
              <w:t>fomentar la competitividad de la agricultura y la silvicultura;</w:t>
            </w:r>
          </w:p>
          <w:p w14:paraId="0FB9F065" w14:textId="4B9E866D" w:rsidR="007652A6" w:rsidRPr="00EB31CF" w:rsidRDefault="007652A6" w:rsidP="007652A6">
            <w:pPr>
              <w:numPr>
                <w:ilvl w:val="0"/>
                <w:numId w:val="3"/>
              </w:numPr>
              <w:shd w:val="clear" w:color="auto" w:fill="FFFFFF"/>
              <w:spacing w:before="280" w:after="0" w:line="240" w:lineRule="auto"/>
              <w:jc w:val="both"/>
              <w:rPr>
                <w:color w:val="404040"/>
                <w:sz w:val="24"/>
                <w:szCs w:val="24"/>
                <w:lang w:val="es-ES"/>
              </w:rPr>
            </w:pPr>
            <w:r w:rsidRPr="00EB31CF">
              <w:rPr>
                <w:color w:val="404040"/>
                <w:sz w:val="24"/>
                <w:szCs w:val="24"/>
                <w:lang w:val="es-ES"/>
              </w:rPr>
              <w:t>garantizar la gestión sostenible de los recursos naturales y la acción climática;</w:t>
            </w:r>
          </w:p>
          <w:p w14:paraId="3C58BB8C" w14:textId="2EB78519" w:rsidR="007652A6" w:rsidRPr="00EB31CF" w:rsidRDefault="007652A6" w:rsidP="007652A6">
            <w:pPr>
              <w:numPr>
                <w:ilvl w:val="0"/>
                <w:numId w:val="3"/>
              </w:numPr>
              <w:jc w:val="both"/>
              <w:rPr>
                <w:b/>
                <w:sz w:val="24"/>
                <w:szCs w:val="24"/>
                <w:lang w:val="es-ES"/>
              </w:rPr>
            </w:pPr>
            <w:r w:rsidRPr="00EB31CF">
              <w:rPr>
                <w:color w:val="404040"/>
                <w:sz w:val="24"/>
                <w:szCs w:val="24"/>
                <w:lang w:val="es-ES"/>
              </w:rPr>
              <w:t>lograr un desarrollo territorial equilibrado de las economías y comunidades rurales, incluyendo la creación y el mantenimiento del empleo.</w:t>
            </w:r>
          </w:p>
          <w:p w14:paraId="1FFDD96C" w14:textId="4C4A5858" w:rsidR="007652A6" w:rsidRPr="00EB31CF" w:rsidRDefault="007843DF" w:rsidP="007652A6">
            <w:pPr>
              <w:jc w:val="both"/>
              <w:rPr>
                <w:b/>
                <w:sz w:val="24"/>
                <w:szCs w:val="24"/>
                <w:lang w:val="es-ES"/>
              </w:rPr>
            </w:pPr>
            <w:hyperlink r:id="rId13">
              <w:r w:rsidR="005218B1" w:rsidRPr="00EB31CF">
                <w:rPr>
                  <w:b/>
                  <w:color w:val="0000FF"/>
                  <w:sz w:val="24"/>
                  <w:szCs w:val="24"/>
                  <w:u w:val="single"/>
                  <w:lang w:val="es-ES"/>
                </w:rPr>
                <w:t>https://ec.europa.eu/info/food-farming-fisheries/key-policies/common-agricultural-policy/rural-development_en</w:t>
              </w:r>
            </w:hyperlink>
            <w:bookmarkStart w:id="2" w:name="_heading=h.4d34og8" w:colFirst="0" w:colLast="0"/>
            <w:bookmarkEnd w:id="2"/>
          </w:p>
          <w:p w14:paraId="004CBBA9" w14:textId="77777777" w:rsidR="007652A6" w:rsidRPr="00EB31CF" w:rsidRDefault="007652A6" w:rsidP="007652A6">
            <w:pPr>
              <w:pStyle w:val="Ttulo2"/>
              <w:ind w:left="564"/>
              <w:rPr>
                <w:rFonts w:ascii="Calibri" w:eastAsia="Calibri" w:hAnsi="Calibri"/>
                <w:sz w:val="24"/>
                <w:szCs w:val="24"/>
                <w:lang w:val="es-ES"/>
              </w:rPr>
            </w:pPr>
            <w:r w:rsidRPr="00EB31CF">
              <w:rPr>
                <w:rFonts w:ascii="Calibri" w:eastAsia="Calibri" w:hAnsi="Calibri"/>
                <w:sz w:val="24"/>
                <w:szCs w:val="24"/>
                <w:lang w:val="es-ES"/>
              </w:rPr>
              <w:t>1.2 Nombre de la unidad: Servicio de Recuperación y Resiliencia</w:t>
            </w:r>
          </w:p>
          <w:p w14:paraId="2EBBFB83" w14:textId="5B2C09C0" w:rsidR="007652A6" w:rsidRPr="00EB31CF" w:rsidRDefault="007652A6" w:rsidP="007652A6">
            <w:pPr>
              <w:pStyle w:val="Ttulo2"/>
              <w:ind w:left="564"/>
              <w:rPr>
                <w:rFonts w:ascii="Calibri" w:eastAsia="Calibri" w:hAnsi="Calibri"/>
                <w:sz w:val="24"/>
                <w:szCs w:val="24"/>
                <w:lang w:val="es-ES"/>
              </w:rPr>
            </w:pPr>
            <w:r w:rsidRPr="00EB31CF">
              <w:rPr>
                <w:rFonts w:ascii="Calibri" w:eastAsia="Calibri" w:hAnsi="Calibri"/>
                <w:sz w:val="24"/>
                <w:szCs w:val="24"/>
                <w:lang w:val="es-ES"/>
              </w:rPr>
              <w:t>1.2.1 Nombre de la sección: Información general</w:t>
            </w:r>
          </w:p>
          <w:p w14:paraId="437EE62A" w14:textId="77777777" w:rsidR="007652A6" w:rsidRPr="00EB31CF" w:rsidRDefault="007652A6" w:rsidP="007652A6">
            <w:pPr>
              <w:rPr>
                <w:lang w:val="es-ES"/>
              </w:rPr>
            </w:pPr>
          </w:p>
          <w:p w14:paraId="22EF4B86" w14:textId="77777777" w:rsidR="00404676" w:rsidRPr="00EB31CF" w:rsidRDefault="00404676" w:rsidP="00404676">
            <w:pPr>
              <w:jc w:val="both"/>
              <w:rPr>
                <w:color w:val="404040"/>
                <w:sz w:val="24"/>
                <w:szCs w:val="24"/>
                <w:lang w:val="es-ES"/>
              </w:rPr>
            </w:pPr>
            <w:r w:rsidRPr="00EB31CF">
              <w:rPr>
                <w:color w:val="404040"/>
                <w:sz w:val="24"/>
                <w:szCs w:val="24"/>
                <w:lang w:val="es-ES"/>
              </w:rPr>
              <w:t xml:space="preserve">Como parte de una respuesta de amplio alcance, el objetivo del Mecanismo de Recuperación y Resiliencia es mitigar el impacto económico y social de la pandemia de coronavirus y hacer que las economías y sociedades europeas sean más sostenibles, resistentes y estén mejor preparadas para los retos y oportunidades de las transiciones verde y digital. </w:t>
            </w:r>
          </w:p>
          <w:p w14:paraId="7B5F7FFB" w14:textId="77777777" w:rsidR="00404676" w:rsidRPr="00EB31CF" w:rsidRDefault="00404676" w:rsidP="00404676">
            <w:pPr>
              <w:jc w:val="both"/>
              <w:rPr>
                <w:color w:val="404040"/>
                <w:sz w:val="24"/>
                <w:szCs w:val="24"/>
                <w:lang w:val="es-ES"/>
              </w:rPr>
            </w:pPr>
            <w:r w:rsidRPr="00EB31CF">
              <w:rPr>
                <w:color w:val="404040"/>
                <w:sz w:val="24"/>
                <w:szCs w:val="24"/>
                <w:lang w:val="es-ES"/>
              </w:rPr>
              <w:t>El Mecanismo es un instrumento de recuperación temporal. Permite a la Comisión recaudar fondos para ayudar a los Estados miembros a aplicar reformas e inversiones que estén en consonancia con las prioridades de la UE y que aborden los retos identificados en las recomendaciones específicas para cada país en el marco del Semestre Europeo de coordinación de políticas económicas y sociales. Para ello, pone a disposición 723.800 millones de euros (a precios corrientes) en préstamos (385.800 millones de euros) y subvenciones (338.000 millones de euros).</w:t>
            </w:r>
            <w:bookmarkStart w:id="3" w:name="_heading=h.17dp8vu" w:colFirst="0" w:colLast="0"/>
            <w:bookmarkEnd w:id="3"/>
          </w:p>
          <w:p w14:paraId="1687A14F" w14:textId="4D3A7165" w:rsidR="00562228" w:rsidRPr="00EB31CF" w:rsidRDefault="00562228" w:rsidP="00404676">
            <w:pPr>
              <w:jc w:val="both"/>
              <w:rPr>
                <w:sz w:val="24"/>
                <w:szCs w:val="24"/>
                <w:lang w:val="es-ES"/>
              </w:rPr>
            </w:pPr>
            <w:r w:rsidRPr="00EB31CF">
              <w:rPr>
                <w:sz w:val="24"/>
                <w:szCs w:val="24"/>
                <w:lang w:val="es-ES"/>
              </w:rPr>
              <w:lastRenderedPageBreak/>
              <w:t>El Mecanismo se estructura en torno a seis pilares: transición verde; transformación digital; cohesión económica, productividad y competitividad; cohesión social y territorial; resiliencia sanitaria, económica, social e institucional; políticas para la próxima generación.</w:t>
            </w:r>
          </w:p>
          <w:p w14:paraId="751830B1" w14:textId="5A0F7654" w:rsidR="00C1648B" w:rsidRPr="00EB31CF" w:rsidRDefault="005218B1">
            <w:pPr>
              <w:pStyle w:val="Ttulo3"/>
              <w:numPr>
                <w:ilvl w:val="2"/>
                <w:numId w:val="17"/>
              </w:numPr>
              <w:rPr>
                <w:rFonts w:ascii="Calibri" w:eastAsia="Calibri" w:hAnsi="Calibri"/>
                <w:sz w:val="24"/>
                <w:szCs w:val="24"/>
                <w:lang w:val="es-ES"/>
              </w:rPr>
            </w:pPr>
            <w:bookmarkStart w:id="4" w:name="_heading=h.3rdcrjn" w:colFirst="0" w:colLast="0"/>
            <w:bookmarkEnd w:id="4"/>
            <w:r w:rsidRPr="00EB31CF">
              <w:rPr>
                <w:rFonts w:ascii="Calibri" w:eastAsia="Calibri" w:hAnsi="Calibri"/>
                <w:sz w:val="24"/>
                <w:szCs w:val="24"/>
                <w:lang w:val="es-ES"/>
              </w:rPr>
              <w:t>Op</w:t>
            </w:r>
            <w:r w:rsidR="00562228" w:rsidRPr="00EB31CF">
              <w:rPr>
                <w:rFonts w:ascii="Calibri" w:eastAsia="Calibri" w:hAnsi="Calibri"/>
                <w:sz w:val="24"/>
                <w:szCs w:val="24"/>
                <w:lang w:val="es-ES"/>
              </w:rPr>
              <w:t>ortunidades para apoyar las actividades agrícolas</w:t>
            </w:r>
          </w:p>
          <w:p w14:paraId="713DCB13" w14:textId="68AF0D30" w:rsidR="00C1648B" w:rsidRPr="00EB31CF" w:rsidRDefault="00562228">
            <w:pPr>
              <w:pBdr>
                <w:top w:val="nil"/>
                <w:left w:val="nil"/>
                <w:bottom w:val="nil"/>
                <w:right w:val="nil"/>
                <w:between w:val="nil"/>
              </w:pBdr>
              <w:spacing w:after="0" w:line="240" w:lineRule="auto"/>
              <w:jc w:val="both"/>
              <w:rPr>
                <w:color w:val="000000"/>
                <w:sz w:val="24"/>
                <w:szCs w:val="24"/>
                <w:lang w:val="es-ES"/>
              </w:rPr>
            </w:pPr>
            <w:r w:rsidRPr="00EB31CF">
              <w:rPr>
                <w:color w:val="000000"/>
                <w:sz w:val="24"/>
                <w:szCs w:val="24"/>
                <w:lang w:val="es-ES"/>
              </w:rPr>
              <w:t>Cada Estado miembro desarrolla un Plan de Recuperación y Sostenibilidad individual que responde a las especificidades del Estado y a las recomendaciones recibidas por la CE en el curso de su desarrollo. Además de los objetivos generales, los Planes de Recuperación y Sostenibilidad deberán reflejar los retos específicos de cada país y estar alineados con las prioridades de la UE. Cada uno de los planes desarrollados puede encontrarse en la sección de Planes Nacionales de Recuperación y Resiliencia.</w:t>
            </w:r>
            <w:r w:rsidR="005218B1" w:rsidRPr="00EB31CF">
              <w:rPr>
                <w:color w:val="000000"/>
                <w:sz w:val="24"/>
                <w:szCs w:val="24"/>
                <w:lang w:val="es-ES"/>
              </w:rPr>
              <w:t xml:space="preserve"> </w:t>
            </w:r>
          </w:p>
          <w:p w14:paraId="26FDEE65" w14:textId="03CE368E" w:rsidR="00562228" w:rsidRPr="00EB31CF" w:rsidRDefault="00562228" w:rsidP="00562228">
            <w:pPr>
              <w:pStyle w:val="Ttulo2"/>
              <w:ind w:left="347"/>
              <w:rPr>
                <w:rFonts w:ascii="Calibri" w:eastAsia="Calibri" w:hAnsi="Calibri"/>
                <w:sz w:val="24"/>
                <w:szCs w:val="24"/>
                <w:lang w:val="es-ES"/>
              </w:rPr>
            </w:pPr>
            <w:bookmarkStart w:id="5" w:name="_heading=h.26in1rg" w:colFirst="0" w:colLast="0"/>
            <w:bookmarkEnd w:id="5"/>
            <w:r w:rsidRPr="00EB31CF">
              <w:rPr>
                <w:rFonts w:ascii="Calibri" w:eastAsia="Calibri" w:hAnsi="Calibri"/>
                <w:sz w:val="24"/>
                <w:szCs w:val="24"/>
                <w:lang w:val="es-ES"/>
              </w:rPr>
              <w:t>b) Nombre de la unidad: Pacto Verde Europeo / Pacto verde</w:t>
            </w:r>
          </w:p>
          <w:p w14:paraId="577BB971" w14:textId="76AF6497" w:rsidR="00562228" w:rsidRPr="00EB31CF" w:rsidRDefault="00562228" w:rsidP="00562228">
            <w:pPr>
              <w:pStyle w:val="Ttulo2"/>
              <w:ind w:left="792"/>
              <w:rPr>
                <w:rFonts w:ascii="Calibri" w:eastAsia="Calibri" w:hAnsi="Calibri"/>
                <w:sz w:val="24"/>
                <w:szCs w:val="24"/>
                <w:lang w:val="es-ES"/>
              </w:rPr>
            </w:pPr>
            <w:r w:rsidRPr="00EB31CF">
              <w:rPr>
                <w:rFonts w:ascii="Calibri" w:eastAsia="Calibri" w:hAnsi="Calibri"/>
                <w:sz w:val="24"/>
                <w:szCs w:val="24"/>
                <w:lang w:val="es-ES"/>
              </w:rPr>
              <w:t>1.b.1.</w:t>
            </w:r>
            <w:r w:rsidRPr="00EB31CF">
              <w:rPr>
                <w:rFonts w:ascii="Calibri" w:eastAsia="Calibri" w:hAnsi="Calibri"/>
                <w:sz w:val="24"/>
                <w:szCs w:val="24"/>
                <w:lang w:val="es-ES"/>
              </w:rPr>
              <w:tab/>
              <w:t>Nombre de la sección: Información general</w:t>
            </w:r>
          </w:p>
          <w:p w14:paraId="7E803039" w14:textId="77777777" w:rsidR="00562228" w:rsidRPr="00EB31CF" w:rsidRDefault="00562228" w:rsidP="00562228">
            <w:pPr>
              <w:shd w:val="clear" w:color="auto" w:fill="FFFFFF"/>
              <w:spacing w:after="280" w:line="240" w:lineRule="auto"/>
              <w:jc w:val="both"/>
              <w:rPr>
                <w:color w:val="404040"/>
                <w:sz w:val="24"/>
                <w:szCs w:val="24"/>
                <w:lang w:val="es-ES"/>
              </w:rPr>
            </w:pPr>
            <w:r w:rsidRPr="00EB31CF">
              <w:rPr>
                <w:color w:val="404040"/>
                <w:sz w:val="24"/>
                <w:szCs w:val="24"/>
                <w:lang w:val="es-ES"/>
              </w:rPr>
              <w:t>El cambio climático y la degradación del medio ambiente son una amenaza existencial para Europa y el mundo. Para superar estos retos, el Pacto Verde Europeo transformará a la UE en una economía moderna, eficiente en el uso de los recursos y competitiva, garantizando</w:t>
            </w:r>
          </w:p>
          <w:p w14:paraId="16C6F61E" w14:textId="77777777" w:rsidR="00562228" w:rsidRPr="00EB31CF" w:rsidRDefault="00562228" w:rsidP="00562228">
            <w:pPr>
              <w:shd w:val="clear" w:color="auto" w:fill="FFFFFF"/>
              <w:spacing w:after="0"/>
              <w:ind w:left="489"/>
              <w:jc w:val="both"/>
              <w:rPr>
                <w:color w:val="404040"/>
                <w:sz w:val="24"/>
                <w:szCs w:val="24"/>
                <w:lang w:val="es-ES"/>
              </w:rPr>
            </w:pPr>
            <w:r w:rsidRPr="00EB31CF">
              <w:rPr>
                <w:color w:val="404040"/>
                <w:sz w:val="24"/>
                <w:szCs w:val="24"/>
                <w:lang w:val="es-ES"/>
              </w:rPr>
              <w:t>● ninguna emisión neta de gases de efecto invernadero para 2050</w:t>
            </w:r>
          </w:p>
          <w:p w14:paraId="69DC96AA" w14:textId="77777777" w:rsidR="00562228" w:rsidRPr="00EB31CF" w:rsidRDefault="00562228" w:rsidP="00562228">
            <w:pPr>
              <w:shd w:val="clear" w:color="auto" w:fill="FFFFFF"/>
              <w:spacing w:after="0"/>
              <w:ind w:left="489"/>
              <w:jc w:val="both"/>
              <w:rPr>
                <w:color w:val="404040"/>
                <w:sz w:val="24"/>
                <w:szCs w:val="24"/>
                <w:lang w:val="es-ES"/>
              </w:rPr>
            </w:pPr>
            <w:r w:rsidRPr="00EB31CF">
              <w:rPr>
                <w:color w:val="404040"/>
                <w:sz w:val="24"/>
                <w:szCs w:val="24"/>
                <w:lang w:val="es-ES"/>
              </w:rPr>
              <w:t>● un crecimiento económico desvinculado del uso de recursos</w:t>
            </w:r>
          </w:p>
          <w:p w14:paraId="35B91107" w14:textId="4E8CF9AF" w:rsidR="00562228" w:rsidRPr="00EB31CF" w:rsidRDefault="00562228" w:rsidP="00562228">
            <w:pPr>
              <w:shd w:val="clear" w:color="auto" w:fill="FFFFFF"/>
              <w:spacing w:after="0"/>
              <w:ind w:left="489"/>
              <w:jc w:val="both"/>
              <w:rPr>
                <w:color w:val="404040"/>
                <w:sz w:val="24"/>
                <w:szCs w:val="24"/>
                <w:lang w:val="es-ES"/>
              </w:rPr>
            </w:pPr>
            <w:r w:rsidRPr="00EB31CF">
              <w:rPr>
                <w:color w:val="404040"/>
                <w:sz w:val="24"/>
                <w:szCs w:val="24"/>
                <w:lang w:val="es-ES"/>
              </w:rPr>
              <w:t>● que ninguna persona ni ningún lugar se queden atrás</w:t>
            </w:r>
          </w:p>
          <w:p w14:paraId="3DB5C575" w14:textId="77777777" w:rsidR="00562228" w:rsidRPr="00EB31CF" w:rsidRDefault="00562228" w:rsidP="00562228">
            <w:pPr>
              <w:shd w:val="clear" w:color="auto" w:fill="FFFFFF"/>
              <w:spacing w:after="280" w:line="240" w:lineRule="auto"/>
              <w:ind w:left="720"/>
              <w:jc w:val="both"/>
              <w:rPr>
                <w:color w:val="404040"/>
                <w:sz w:val="24"/>
                <w:szCs w:val="24"/>
                <w:lang w:val="es-ES"/>
              </w:rPr>
            </w:pPr>
          </w:p>
          <w:p w14:paraId="5D801F90" w14:textId="0BEDD63C" w:rsidR="00C1648B" w:rsidRPr="00EB31CF" w:rsidRDefault="00624CF1">
            <w:pPr>
              <w:pBdr>
                <w:top w:val="nil"/>
                <w:left w:val="nil"/>
                <w:bottom w:val="nil"/>
                <w:right w:val="nil"/>
                <w:between w:val="nil"/>
              </w:pBdr>
              <w:spacing w:after="160" w:line="259" w:lineRule="auto"/>
              <w:jc w:val="both"/>
              <w:rPr>
                <w:color w:val="000000"/>
                <w:sz w:val="24"/>
                <w:szCs w:val="24"/>
                <w:lang w:val="es-ES"/>
              </w:rPr>
            </w:pPr>
            <w:r w:rsidRPr="00EB31CF">
              <w:rPr>
                <w:color w:val="404040"/>
                <w:sz w:val="24"/>
                <w:szCs w:val="24"/>
                <w:lang w:val="es-ES"/>
              </w:rPr>
              <w:t xml:space="preserve">El Green Deal europeo es también nuestra tabla de salvación para salir de la pandemia del COVID-19. Un tercio de las inversiones de </w:t>
            </w:r>
            <w:r w:rsidRPr="00EB31CF">
              <w:rPr>
                <w:b/>
                <w:bCs/>
                <w:color w:val="404040"/>
                <w:sz w:val="24"/>
                <w:szCs w:val="24"/>
                <w:lang w:val="es-ES"/>
              </w:rPr>
              <w:t>1,8 billones de euros</w:t>
            </w:r>
            <w:r w:rsidRPr="00EB31CF">
              <w:rPr>
                <w:color w:val="404040"/>
                <w:sz w:val="24"/>
                <w:szCs w:val="24"/>
                <w:lang w:val="es-ES"/>
              </w:rPr>
              <w:t xml:space="preserve"> del Plan de Recuperación de la UE de Nueva Generación y del presupuesto de siete años de la UE financiará el Acuerdo Verde Europeo.</w:t>
            </w:r>
          </w:p>
          <w:p w14:paraId="1747ACCF" w14:textId="77D2F8A3" w:rsidR="00C1648B" w:rsidRPr="00EB31CF" w:rsidRDefault="005218B1">
            <w:pPr>
              <w:pStyle w:val="Ttulo3"/>
              <w:numPr>
                <w:ilvl w:val="2"/>
                <w:numId w:val="17"/>
              </w:numPr>
              <w:rPr>
                <w:rFonts w:ascii="Calibri" w:eastAsia="Calibri" w:hAnsi="Calibri"/>
                <w:sz w:val="24"/>
                <w:szCs w:val="24"/>
                <w:lang w:val="es-ES"/>
              </w:rPr>
            </w:pPr>
            <w:bookmarkStart w:id="6" w:name="_heading=h.35nkun2" w:colFirst="0" w:colLast="0"/>
            <w:bookmarkEnd w:id="6"/>
            <w:r w:rsidRPr="00EB31CF">
              <w:rPr>
                <w:rFonts w:ascii="Calibri" w:eastAsia="Calibri" w:hAnsi="Calibri"/>
                <w:sz w:val="24"/>
                <w:szCs w:val="24"/>
                <w:lang w:val="es-ES"/>
              </w:rPr>
              <w:t>Op</w:t>
            </w:r>
            <w:r w:rsidR="00624CF1" w:rsidRPr="00EB31CF">
              <w:rPr>
                <w:rFonts w:ascii="Calibri" w:eastAsia="Calibri" w:hAnsi="Calibri"/>
                <w:sz w:val="24"/>
                <w:szCs w:val="24"/>
                <w:lang w:val="es-ES"/>
              </w:rPr>
              <w:t>ortunidades para apoyar las actividades agrícolas</w:t>
            </w:r>
          </w:p>
          <w:p w14:paraId="0418DAEC" w14:textId="77777777" w:rsidR="00624CF1" w:rsidRPr="00EB31CF" w:rsidRDefault="00624CF1">
            <w:pPr>
              <w:jc w:val="both"/>
              <w:rPr>
                <w:color w:val="404040"/>
                <w:sz w:val="24"/>
                <w:szCs w:val="24"/>
                <w:lang w:val="es-ES"/>
              </w:rPr>
            </w:pPr>
            <w:bookmarkStart w:id="7" w:name="_heading=h.1ksv4uv" w:colFirst="0" w:colLast="0"/>
            <w:bookmarkEnd w:id="7"/>
            <w:r w:rsidRPr="00EB31CF">
              <w:rPr>
                <w:color w:val="404040"/>
                <w:sz w:val="24"/>
                <w:szCs w:val="24"/>
                <w:lang w:val="es-ES"/>
              </w:rPr>
              <w:t>El vínculo entre personas sanas, sociedades sanas y un planeta sano sitúa a los sistemas alimentarios sostenibles en el centro del Pacto Verde Europeo, la estrategia de crecimiento sostenible e integrador de la UE. Está diseñada para impulsar la economía, mejorar la salud y la calidad de vida de las personas y cuidar la naturaleza.</w:t>
            </w:r>
          </w:p>
          <w:p w14:paraId="7E0D71D5" w14:textId="022FF00D" w:rsidR="00C1648B" w:rsidRPr="00EB31CF" w:rsidRDefault="005218B1">
            <w:pPr>
              <w:jc w:val="both"/>
              <w:rPr>
                <w:color w:val="0000FF"/>
                <w:sz w:val="24"/>
                <w:szCs w:val="24"/>
                <w:u w:val="single"/>
                <w:lang w:val="es-ES"/>
              </w:rPr>
            </w:pPr>
            <w:r w:rsidRPr="00EB31CF">
              <w:rPr>
                <w:color w:val="0000FF"/>
                <w:sz w:val="24"/>
                <w:szCs w:val="24"/>
                <w:u w:val="single"/>
                <w:lang w:val="es-ES"/>
              </w:rPr>
              <w:lastRenderedPageBreak/>
              <w:t>https://ec.europa.eu/info/strategy/priorities-2019-2024/european-green-deal/agriculture-and-green-deal_en</w:t>
            </w:r>
          </w:p>
          <w:p w14:paraId="64D4FD99" w14:textId="77777777" w:rsidR="00C1648B" w:rsidRPr="00EB31CF" w:rsidRDefault="00C1648B">
            <w:pPr>
              <w:jc w:val="both"/>
              <w:rPr>
                <w:sz w:val="24"/>
                <w:szCs w:val="24"/>
                <w:lang w:val="es-ES"/>
              </w:rPr>
            </w:pPr>
          </w:p>
          <w:p w14:paraId="69558E12" w14:textId="77777777" w:rsidR="00624CF1" w:rsidRPr="00EB31CF" w:rsidRDefault="00624CF1" w:rsidP="00624CF1">
            <w:pPr>
              <w:ind w:left="347"/>
              <w:jc w:val="both"/>
              <w:rPr>
                <w:b/>
                <w:sz w:val="24"/>
                <w:szCs w:val="24"/>
                <w:lang w:val="es-ES"/>
              </w:rPr>
            </w:pPr>
            <w:bookmarkStart w:id="8" w:name="_heading=h.44sinio" w:colFirst="0" w:colLast="0"/>
            <w:bookmarkEnd w:id="8"/>
            <w:r w:rsidRPr="00EB31CF">
              <w:rPr>
                <w:b/>
                <w:sz w:val="24"/>
                <w:szCs w:val="24"/>
                <w:lang w:val="es-ES"/>
              </w:rPr>
              <w:t>b) Nombre de la unidad: Estrategia de la granja a la mesa</w:t>
            </w:r>
          </w:p>
          <w:p w14:paraId="3B3C69D7" w14:textId="12382740" w:rsidR="00624CF1" w:rsidRPr="00EB31CF" w:rsidRDefault="00624CF1" w:rsidP="00624CF1">
            <w:pPr>
              <w:ind w:left="1056" w:hanging="284"/>
              <w:jc w:val="both"/>
              <w:rPr>
                <w:b/>
                <w:sz w:val="24"/>
                <w:szCs w:val="24"/>
                <w:lang w:val="es-ES"/>
              </w:rPr>
            </w:pPr>
            <w:r w:rsidRPr="00EB31CF">
              <w:rPr>
                <w:b/>
                <w:sz w:val="24"/>
                <w:szCs w:val="24"/>
                <w:lang w:val="es-ES"/>
              </w:rPr>
              <w:t>1.b.1.</w:t>
            </w:r>
            <w:r w:rsidRPr="00EB31CF">
              <w:rPr>
                <w:b/>
                <w:sz w:val="24"/>
                <w:szCs w:val="24"/>
                <w:lang w:val="es-ES"/>
              </w:rPr>
              <w:tab/>
              <w:t>Nombre de la sección: Información general</w:t>
            </w:r>
          </w:p>
          <w:p w14:paraId="2C7D3C21" w14:textId="77777777" w:rsidR="00624CF1" w:rsidRPr="00EB31CF" w:rsidRDefault="00624CF1" w:rsidP="00624CF1">
            <w:pPr>
              <w:jc w:val="both"/>
              <w:rPr>
                <w:color w:val="404040"/>
                <w:sz w:val="24"/>
                <w:szCs w:val="24"/>
                <w:lang w:val="es-ES"/>
              </w:rPr>
            </w:pPr>
            <w:r w:rsidRPr="00EB31CF">
              <w:rPr>
                <w:color w:val="404040"/>
                <w:sz w:val="24"/>
                <w:szCs w:val="24"/>
                <w:lang w:val="es-ES"/>
              </w:rPr>
              <w:t>La estrategia "de la granja a la mesa" está en el centro del "Green Deal" europeo, cuyo objetivo es hacer que los sistemas alimentarios sean justos, saludables y respetuosos con el medio ambiente.</w:t>
            </w:r>
          </w:p>
          <w:p w14:paraId="277A0073" w14:textId="5B7892A8" w:rsidR="00624CF1" w:rsidRPr="00EB31CF" w:rsidRDefault="00624CF1" w:rsidP="00624CF1">
            <w:pPr>
              <w:jc w:val="both"/>
              <w:rPr>
                <w:color w:val="404040"/>
                <w:sz w:val="24"/>
                <w:szCs w:val="24"/>
                <w:lang w:val="es-ES"/>
              </w:rPr>
            </w:pPr>
            <w:r w:rsidRPr="00EB31CF">
              <w:rPr>
                <w:color w:val="404040"/>
                <w:sz w:val="24"/>
                <w:szCs w:val="24"/>
                <w:lang w:val="es-ES"/>
              </w:rPr>
              <w:t>La estrategia "de la granja a la mesa" tiene como objetivo acelerar la transición hacia un sistema alimentario sostenible:</w:t>
            </w:r>
          </w:p>
          <w:p w14:paraId="383CABE7" w14:textId="7BABB089" w:rsidR="00624CF1" w:rsidRPr="00624CF1" w:rsidRDefault="00624CF1" w:rsidP="00624CF1">
            <w:pPr>
              <w:numPr>
                <w:ilvl w:val="0"/>
                <w:numId w:val="9"/>
              </w:numPr>
              <w:spacing w:after="0" w:line="240" w:lineRule="auto"/>
              <w:jc w:val="both"/>
              <w:rPr>
                <w:color w:val="404040"/>
                <w:sz w:val="24"/>
                <w:szCs w:val="24"/>
              </w:rPr>
            </w:pPr>
            <w:r w:rsidRPr="00624CF1">
              <w:rPr>
                <w:color w:val="404040"/>
                <w:sz w:val="24"/>
                <w:szCs w:val="24"/>
              </w:rPr>
              <w:t xml:space="preserve">tener un </w:t>
            </w:r>
            <w:proofErr w:type="spellStart"/>
            <w:r w:rsidRPr="00624CF1">
              <w:rPr>
                <w:color w:val="404040"/>
                <w:sz w:val="24"/>
                <w:szCs w:val="24"/>
              </w:rPr>
              <w:t>impacto</w:t>
            </w:r>
            <w:proofErr w:type="spellEnd"/>
            <w:r w:rsidRPr="00624CF1">
              <w:rPr>
                <w:color w:val="404040"/>
                <w:sz w:val="24"/>
                <w:szCs w:val="24"/>
              </w:rPr>
              <w:t xml:space="preserve"> </w:t>
            </w:r>
            <w:proofErr w:type="spellStart"/>
            <w:r w:rsidRPr="00624CF1">
              <w:rPr>
                <w:color w:val="404040"/>
                <w:sz w:val="24"/>
                <w:szCs w:val="24"/>
              </w:rPr>
              <w:t>medioambiental</w:t>
            </w:r>
            <w:proofErr w:type="spellEnd"/>
            <w:r w:rsidRPr="00624CF1">
              <w:rPr>
                <w:color w:val="404040"/>
                <w:sz w:val="24"/>
                <w:szCs w:val="24"/>
              </w:rPr>
              <w:t xml:space="preserve"> neutro o positivo</w:t>
            </w:r>
          </w:p>
          <w:p w14:paraId="0A9B8933" w14:textId="1D24263E" w:rsidR="00624CF1" w:rsidRPr="00EB31CF" w:rsidRDefault="00624CF1" w:rsidP="00624CF1">
            <w:pPr>
              <w:numPr>
                <w:ilvl w:val="0"/>
                <w:numId w:val="9"/>
              </w:numPr>
              <w:spacing w:after="0" w:line="240" w:lineRule="auto"/>
              <w:jc w:val="both"/>
              <w:rPr>
                <w:color w:val="404040"/>
                <w:sz w:val="24"/>
                <w:szCs w:val="24"/>
                <w:lang w:val="es-ES"/>
              </w:rPr>
            </w:pPr>
            <w:r w:rsidRPr="00EB31CF">
              <w:rPr>
                <w:color w:val="404040"/>
                <w:sz w:val="24"/>
                <w:szCs w:val="24"/>
                <w:lang w:val="es-ES"/>
              </w:rPr>
              <w:t>ayudar a mitigar el cambio climático y adaptarse a sus impactos</w:t>
            </w:r>
          </w:p>
          <w:p w14:paraId="0BEB198F" w14:textId="21088F5B" w:rsidR="00624CF1" w:rsidRPr="00624CF1" w:rsidRDefault="00624CF1" w:rsidP="00624CF1">
            <w:pPr>
              <w:numPr>
                <w:ilvl w:val="0"/>
                <w:numId w:val="9"/>
              </w:numPr>
              <w:spacing w:after="0" w:line="240" w:lineRule="auto"/>
              <w:jc w:val="both"/>
              <w:rPr>
                <w:color w:val="404040"/>
                <w:sz w:val="24"/>
                <w:szCs w:val="24"/>
              </w:rPr>
            </w:pPr>
            <w:proofErr w:type="spellStart"/>
            <w:r w:rsidRPr="00624CF1">
              <w:rPr>
                <w:color w:val="404040"/>
                <w:sz w:val="24"/>
                <w:szCs w:val="24"/>
              </w:rPr>
              <w:t>revertir</w:t>
            </w:r>
            <w:proofErr w:type="spellEnd"/>
            <w:r w:rsidRPr="00624CF1">
              <w:rPr>
                <w:color w:val="404040"/>
                <w:sz w:val="24"/>
                <w:szCs w:val="24"/>
              </w:rPr>
              <w:t xml:space="preserve"> la </w:t>
            </w:r>
            <w:proofErr w:type="spellStart"/>
            <w:r w:rsidRPr="00624CF1">
              <w:rPr>
                <w:color w:val="404040"/>
                <w:sz w:val="24"/>
                <w:szCs w:val="24"/>
              </w:rPr>
              <w:t>pérdida</w:t>
            </w:r>
            <w:proofErr w:type="spellEnd"/>
            <w:r w:rsidRPr="00624CF1">
              <w:rPr>
                <w:color w:val="404040"/>
                <w:sz w:val="24"/>
                <w:szCs w:val="24"/>
              </w:rPr>
              <w:t xml:space="preserve"> de </w:t>
            </w:r>
            <w:proofErr w:type="spellStart"/>
            <w:r w:rsidRPr="00624CF1">
              <w:rPr>
                <w:color w:val="404040"/>
                <w:sz w:val="24"/>
                <w:szCs w:val="24"/>
              </w:rPr>
              <w:t>biodiversidad</w:t>
            </w:r>
            <w:proofErr w:type="spellEnd"/>
          </w:p>
          <w:p w14:paraId="554046FC" w14:textId="50F824F7" w:rsidR="00624CF1" w:rsidRPr="00EB31CF" w:rsidRDefault="00624CF1" w:rsidP="00624CF1">
            <w:pPr>
              <w:numPr>
                <w:ilvl w:val="0"/>
                <w:numId w:val="9"/>
              </w:numPr>
              <w:spacing w:after="0" w:line="240" w:lineRule="auto"/>
              <w:jc w:val="both"/>
              <w:rPr>
                <w:color w:val="404040"/>
                <w:sz w:val="24"/>
                <w:szCs w:val="24"/>
                <w:lang w:val="es-ES"/>
              </w:rPr>
            </w:pPr>
            <w:r w:rsidRPr="00EB31CF">
              <w:rPr>
                <w:color w:val="404040"/>
                <w:sz w:val="24"/>
                <w:szCs w:val="24"/>
                <w:lang w:val="es-ES"/>
              </w:rPr>
              <w:t>garantizar la seguridad alimentaria, la nutrición y la salud pública, asegurando que todo el mundo tenga acceso a alimentos suficientes, seguros, nutritivos y sostenibles</w:t>
            </w:r>
          </w:p>
          <w:p w14:paraId="00A75379" w14:textId="03766B3A" w:rsidR="00C1648B" w:rsidRPr="00EB31CF" w:rsidRDefault="00624CF1" w:rsidP="00624CF1">
            <w:pPr>
              <w:numPr>
                <w:ilvl w:val="0"/>
                <w:numId w:val="9"/>
              </w:numPr>
              <w:jc w:val="both"/>
              <w:rPr>
                <w:b/>
                <w:sz w:val="24"/>
                <w:szCs w:val="24"/>
                <w:lang w:val="es-ES"/>
              </w:rPr>
            </w:pPr>
            <w:r w:rsidRPr="00EB31CF">
              <w:rPr>
                <w:color w:val="404040"/>
                <w:sz w:val="24"/>
                <w:szCs w:val="24"/>
                <w:lang w:val="es-ES"/>
              </w:rPr>
              <w:t>preservar la asequibilidad de los alimentos al tiempo que se generan rendimientos económicos más justos, fomentando la competitividad del sector de la oferta de la UE y promoviendo el comercio justo</w:t>
            </w:r>
          </w:p>
          <w:p w14:paraId="2E39E714" w14:textId="63EFD748" w:rsidR="00C1648B" w:rsidRPr="00EB31CF" w:rsidRDefault="005218B1">
            <w:pPr>
              <w:pStyle w:val="Ttulo2"/>
              <w:numPr>
                <w:ilvl w:val="2"/>
                <w:numId w:val="17"/>
              </w:numPr>
              <w:rPr>
                <w:rFonts w:ascii="Calibri" w:eastAsia="Calibri" w:hAnsi="Calibri"/>
                <w:sz w:val="24"/>
                <w:szCs w:val="24"/>
                <w:lang w:val="es-ES"/>
              </w:rPr>
            </w:pPr>
            <w:bookmarkStart w:id="9" w:name="_heading=h.1y810tw" w:colFirst="0" w:colLast="0"/>
            <w:bookmarkEnd w:id="9"/>
            <w:r w:rsidRPr="00EB31CF">
              <w:rPr>
                <w:rFonts w:ascii="Calibri" w:eastAsia="Calibri" w:hAnsi="Calibri"/>
                <w:sz w:val="24"/>
                <w:szCs w:val="24"/>
                <w:lang w:val="es-ES"/>
              </w:rPr>
              <w:t>Op</w:t>
            </w:r>
            <w:r w:rsidR="0046080A" w:rsidRPr="00EB31CF">
              <w:rPr>
                <w:rFonts w:ascii="Calibri" w:eastAsia="Calibri" w:hAnsi="Calibri"/>
                <w:sz w:val="24"/>
                <w:szCs w:val="24"/>
                <w:lang w:val="es-ES"/>
              </w:rPr>
              <w:t>ortunidades para apoyar</w:t>
            </w:r>
            <w:r w:rsidR="00C03B38" w:rsidRPr="00EB31CF">
              <w:rPr>
                <w:rFonts w:ascii="Calibri" w:eastAsia="Calibri" w:hAnsi="Calibri"/>
                <w:sz w:val="24"/>
                <w:szCs w:val="24"/>
                <w:lang w:val="es-ES"/>
              </w:rPr>
              <w:t xml:space="preserve"> las</w:t>
            </w:r>
            <w:r w:rsidR="0046080A" w:rsidRPr="00EB31CF">
              <w:rPr>
                <w:rFonts w:ascii="Calibri" w:eastAsia="Calibri" w:hAnsi="Calibri"/>
                <w:sz w:val="24"/>
                <w:szCs w:val="24"/>
                <w:lang w:val="es-ES"/>
              </w:rPr>
              <w:t xml:space="preserve"> actividades agrícolas</w:t>
            </w:r>
          </w:p>
          <w:p w14:paraId="7E62C4DA" w14:textId="7CFC8280" w:rsidR="00C1648B" w:rsidRPr="00EB31CF" w:rsidRDefault="0046080A">
            <w:pPr>
              <w:numPr>
                <w:ilvl w:val="3"/>
                <w:numId w:val="17"/>
              </w:numPr>
              <w:ind w:hanging="648"/>
              <w:jc w:val="both"/>
              <w:rPr>
                <w:sz w:val="24"/>
                <w:szCs w:val="24"/>
                <w:lang w:val="es-ES"/>
              </w:rPr>
            </w:pPr>
            <w:r w:rsidRPr="00EB31CF">
              <w:rPr>
                <w:lang w:val="es-ES"/>
              </w:rPr>
              <w:t>Producción de comida sostenible</w:t>
            </w:r>
            <w:r w:rsidR="005218B1" w:rsidRPr="00EB31CF">
              <w:rPr>
                <w:sz w:val="24"/>
                <w:szCs w:val="24"/>
                <w:lang w:val="es-ES"/>
              </w:rPr>
              <w:t xml:space="preserve"> - </w:t>
            </w:r>
            <w:hyperlink r:id="rId14" w:history="1">
              <w:r w:rsidRPr="00EB31CF">
                <w:rPr>
                  <w:rStyle w:val="Hipervnculo"/>
                  <w:sz w:val="24"/>
                  <w:szCs w:val="24"/>
                  <w:lang w:val="es-ES"/>
                </w:rPr>
                <w:t>https://ec.europa.eu/food/horizontal-topics/farm-fork-strategy/sustainable-food-production_en</w:t>
              </w:r>
            </w:hyperlink>
            <w:r w:rsidR="005218B1" w:rsidRPr="00EB31CF">
              <w:rPr>
                <w:sz w:val="24"/>
                <w:szCs w:val="24"/>
                <w:lang w:val="es-ES"/>
              </w:rPr>
              <w:t xml:space="preserve"> </w:t>
            </w:r>
          </w:p>
          <w:p w14:paraId="2E26DBB1" w14:textId="6D87C396" w:rsidR="00C1648B" w:rsidRPr="00EB31CF" w:rsidRDefault="0046080A">
            <w:pPr>
              <w:numPr>
                <w:ilvl w:val="3"/>
                <w:numId w:val="17"/>
              </w:numPr>
              <w:ind w:hanging="648"/>
              <w:jc w:val="both"/>
              <w:rPr>
                <w:sz w:val="24"/>
                <w:szCs w:val="24"/>
                <w:lang w:val="es-ES"/>
              </w:rPr>
            </w:pPr>
            <w:r w:rsidRPr="00EB31CF">
              <w:rPr>
                <w:sz w:val="24"/>
                <w:szCs w:val="24"/>
                <w:lang w:val="es-ES"/>
              </w:rPr>
              <w:t xml:space="preserve">Procesamiento sostenible de </w:t>
            </w:r>
            <w:proofErr w:type="spellStart"/>
            <w:r w:rsidRPr="00EB31CF">
              <w:rPr>
                <w:sz w:val="24"/>
                <w:szCs w:val="24"/>
                <w:lang w:val="es-ES"/>
              </w:rPr>
              <w:t>alimenos</w:t>
            </w:r>
            <w:proofErr w:type="spellEnd"/>
            <w:r w:rsidRPr="00EB31CF">
              <w:rPr>
                <w:sz w:val="24"/>
                <w:szCs w:val="24"/>
                <w:lang w:val="es-ES"/>
              </w:rPr>
              <w:t>, venta al por mayor, venta al por menor</w:t>
            </w:r>
            <w:r w:rsidR="005218B1" w:rsidRPr="00EB31CF">
              <w:rPr>
                <w:sz w:val="24"/>
                <w:szCs w:val="24"/>
                <w:lang w:val="es-ES"/>
              </w:rPr>
              <w:t xml:space="preserve">, </w:t>
            </w:r>
            <w:r w:rsidRPr="00EB31CF">
              <w:rPr>
                <w:sz w:val="24"/>
                <w:szCs w:val="24"/>
                <w:lang w:val="es-ES"/>
              </w:rPr>
              <w:t>hostelería y servicios alimentarios</w:t>
            </w:r>
            <w:r w:rsidR="005218B1" w:rsidRPr="00EB31CF">
              <w:rPr>
                <w:sz w:val="24"/>
                <w:szCs w:val="24"/>
                <w:lang w:val="es-ES"/>
              </w:rPr>
              <w:t xml:space="preserve"> -    </w:t>
            </w:r>
            <w:hyperlink r:id="rId15">
              <w:r w:rsidR="005218B1" w:rsidRPr="00EB31CF">
                <w:rPr>
                  <w:color w:val="0000FF"/>
                  <w:sz w:val="24"/>
                  <w:szCs w:val="24"/>
                  <w:u w:val="single"/>
                  <w:lang w:val="es-ES"/>
                </w:rPr>
                <w:t>https://ec.europa.eu/food/horizontal-topics/farm-fork-strategy/sustainable-food-processing_en</w:t>
              </w:r>
            </w:hyperlink>
            <w:r w:rsidR="005218B1" w:rsidRPr="00EB31CF">
              <w:rPr>
                <w:sz w:val="24"/>
                <w:szCs w:val="24"/>
                <w:lang w:val="es-ES"/>
              </w:rPr>
              <w:t xml:space="preserve"> </w:t>
            </w:r>
          </w:p>
          <w:p w14:paraId="23C6D42B" w14:textId="259291D2" w:rsidR="00C1648B" w:rsidRPr="00EB31CF" w:rsidRDefault="0046080A">
            <w:pPr>
              <w:numPr>
                <w:ilvl w:val="3"/>
                <w:numId w:val="17"/>
              </w:numPr>
              <w:ind w:hanging="648"/>
              <w:jc w:val="both"/>
              <w:rPr>
                <w:sz w:val="24"/>
                <w:szCs w:val="24"/>
                <w:lang w:val="es-ES"/>
              </w:rPr>
            </w:pPr>
            <w:r w:rsidRPr="00EB31CF">
              <w:rPr>
                <w:sz w:val="24"/>
                <w:szCs w:val="24"/>
                <w:lang w:val="es-ES"/>
              </w:rPr>
              <w:t>Consumo de comida sostenible</w:t>
            </w:r>
            <w:r w:rsidR="005218B1" w:rsidRPr="00EB31CF">
              <w:rPr>
                <w:sz w:val="24"/>
                <w:szCs w:val="24"/>
                <w:lang w:val="es-ES"/>
              </w:rPr>
              <w:t xml:space="preserve"> - </w:t>
            </w:r>
            <w:hyperlink r:id="rId16">
              <w:r w:rsidR="005218B1" w:rsidRPr="00EB31CF">
                <w:rPr>
                  <w:color w:val="0000FF"/>
                  <w:sz w:val="24"/>
                  <w:szCs w:val="24"/>
                  <w:u w:val="single"/>
                  <w:lang w:val="es-ES"/>
                </w:rPr>
                <w:t>https://ec.europa.eu/food/horizontal-topics/farm-fork-strategy/sustainable-food-consumption_en</w:t>
              </w:r>
            </w:hyperlink>
            <w:r w:rsidR="005218B1" w:rsidRPr="00EB31CF">
              <w:rPr>
                <w:sz w:val="24"/>
                <w:szCs w:val="24"/>
                <w:lang w:val="es-ES"/>
              </w:rPr>
              <w:t xml:space="preserve"> </w:t>
            </w:r>
          </w:p>
          <w:p w14:paraId="1DC6384F" w14:textId="7BD8B192" w:rsidR="00C1648B" w:rsidRPr="00EB31CF" w:rsidRDefault="00C03B38">
            <w:pPr>
              <w:numPr>
                <w:ilvl w:val="3"/>
                <w:numId w:val="17"/>
              </w:numPr>
              <w:ind w:hanging="648"/>
              <w:jc w:val="both"/>
              <w:rPr>
                <w:sz w:val="24"/>
                <w:szCs w:val="24"/>
                <w:lang w:val="es-ES"/>
              </w:rPr>
            </w:pPr>
            <w:r w:rsidRPr="00EB31CF">
              <w:rPr>
                <w:sz w:val="24"/>
                <w:szCs w:val="24"/>
                <w:lang w:val="es-ES"/>
              </w:rPr>
              <w:lastRenderedPageBreak/>
              <w:t>Desperdicio</w:t>
            </w:r>
            <w:r w:rsidR="0046080A" w:rsidRPr="00EB31CF">
              <w:rPr>
                <w:sz w:val="24"/>
                <w:szCs w:val="24"/>
                <w:lang w:val="es-ES"/>
              </w:rPr>
              <w:t xml:space="preserve"> de alimentos y prevención</w:t>
            </w:r>
            <w:r w:rsidRPr="00EB31CF">
              <w:rPr>
                <w:sz w:val="24"/>
                <w:szCs w:val="24"/>
                <w:lang w:val="es-ES"/>
              </w:rPr>
              <w:t xml:space="preserve"> de residuos</w:t>
            </w:r>
            <w:r w:rsidR="005218B1" w:rsidRPr="00EB31CF">
              <w:rPr>
                <w:sz w:val="24"/>
                <w:szCs w:val="24"/>
                <w:lang w:val="es-ES"/>
              </w:rPr>
              <w:t xml:space="preserve"> - </w:t>
            </w:r>
            <w:hyperlink r:id="rId17">
              <w:r w:rsidR="005218B1" w:rsidRPr="00EB31CF">
                <w:rPr>
                  <w:color w:val="0000FF"/>
                  <w:sz w:val="24"/>
                  <w:szCs w:val="24"/>
                  <w:u w:val="single"/>
                  <w:lang w:val="es-ES"/>
                </w:rPr>
                <w:t>https://ec.europa.eu/food/horizontal-topics/farm-fork-strategy/food-loss-and-waste-prevention_en</w:t>
              </w:r>
            </w:hyperlink>
            <w:r w:rsidR="005218B1" w:rsidRPr="00EB31CF">
              <w:rPr>
                <w:sz w:val="24"/>
                <w:szCs w:val="24"/>
                <w:lang w:val="es-ES"/>
              </w:rPr>
              <w:t xml:space="preserve"> </w:t>
            </w:r>
          </w:p>
          <w:p w14:paraId="586AFB80" w14:textId="77777777" w:rsidR="00C1648B" w:rsidRPr="00EB31CF" w:rsidRDefault="00C1648B">
            <w:pPr>
              <w:jc w:val="both"/>
              <w:rPr>
                <w:sz w:val="24"/>
                <w:szCs w:val="24"/>
                <w:lang w:val="es-ES"/>
              </w:rPr>
            </w:pPr>
          </w:p>
          <w:p w14:paraId="1B3F3E4F" w14:textId="5C6C702C" w:rsidR="00C1648B" w:rsidRPr="00EB31CF" w:rsidRDefault="00C03B38">
            <w:pPr>
              <w:pStyle w:val="Ttulo2"/>
              <w:numPr>
                <w:ilvl w:val="1"/>
                <w:numId w:val="6"/>
              </w:numPr>
              <w:rPr>
                <w:rFonts w:ascii="Calibri" w:eastAsia="Calibri" w:hAnsi="Calibri"/>
                <w:sz w:val="24"/>
                <w:szCs w:val="24"/>
                <w:lang w:val="es-ES"/>
              </w:rPr>
            </w:pPr>
            <w:bookmarkStart w:id="10" w:name="_heading=h.4i7ojhp" w:colFirst="0" w:colLast="0"/>
            <w:bookmarkEnd w:id="10"/>
            <w:r w:rsidRPr="00EB31CF">
              <w:rPr>
                <w:rFonts w:ascii="Calibri" w:eastAsia="Calibri" w:hAnsi="Calibri"/>
                <w:sz w:val="24"/>
                <w:szCs w:val="24"/>
                <w:lang w:val="es-ES"/>
              </w:rPr>
              <w:t>Nombre de la unidad:</w:t>
            </w:r>
            <w:r w:rsidR="005218B1" w:rsidRPr="00EB31CF">
              <w:rPr>
                <w:rFonts w:ascii="Calibri" w:eastAsia="Calibri" w:hAnsi="Calibri"/>
                <w:sz w:val="24"/>
                <w:szCs w:val="24"/>
                <w:lang w:val="es-ES"/>
              </w:rPr>
              <w:t xml:space="preserve"> </w:t>
            </w:r>
            <w:r w:rsidRPr="00EB31CF">
              <w:rPr>
                <w:rFonts w:ascii="Calibri" w:eastAsia="Calibri" w:hAnsi="Calibri"/>
                <w:sz w:val="24"/>
                <w:szCs w:val="24"/>
                <w:lang w:val="es-ES"/>
              </w:rPr>
              <w:t>Plan de Acción Orgánico</w:t>
            </w:r>
          </w:p>
          <w:p w14:paraId="64462A40" w14:textId="0ADCCFD7" w:rsidR="00C1648B" w:rsidRPr="00EB31CF" w:rsidRDefault="00C03B38">
            <w:pPr>
              <w:pStyle w:val="Ttulo3"/>
              <w:numPr>
                <w:ilvl w:val="2"/>
                <w:numId w:val="6"/>
              </w:numPr>
              <w:rPr>
                <w:rFonts w:ascii="Calibri" w:eastAsia="Calibri" w:hAnsi="Calibri"/>
                <w:sz w:val="24"/>
                <w:szCs w:val="24"/>
                <w:lang w:val="es-ES"/>
              </w:rPr>
            </w:pPr>
            <w:bookmarkStart w:id="11" w:name="_heading=h.2xcytpi" w:colFirst="0" w:colLast="0"/>
            <w:bookmarkEnd w:id="11"/>
            <w:r w:rsidRPr="00EB31CF">
              <w:rPr>
                <w:rFonts w:ascii="Calibri" w:eastAsia="Calibri" w:hAnsi="Calibri"/>
                <w:sz w:val="24"/>
                <w:szCs w:val="24"/>
                <w:lang w:val="es-ES"/>
              </w:rPr>
              <w:t>Nombre de la sección: Información general</w:t>
            </w:r>
          </w:p>
          <w:p w14:paraId="07C6D25C" w14:textId="77777777" w:rsidR="00C03B38" w:rsidRPr="00EB31CF" w:rsidRDefault="00C03B38" w:rsidP="00C03B38">
            <w:pPr>
              <w:pBdr>
                <w:top w:val="nil"/>
                <w:left w:val="nil"/>
                <w:bottom w:val="nil"/>
                <w:right w:val="nil"/>
                <w:between w:val="nil"/>
              </w:pBdr>
              <w:shd w:val="clear" w:color="auto" w:fill="FFFFFF"/>
              <w:spacing w:line="240" w:lineRule="auto"/>
              <w:jc w:val="both"/>
              <w:rPr>
                <w:color w:val="404040"/>
                <w:sz w:val="24"/>
                <w:szCs w:val="24"/>
                <w:lang w:val="es-ES"/>
              </w:rPr>
            </w:pPr>
            <w:r w:rsidRPr="00EB31CF">
              <w:rPr>
                <w:color w:val="404040"/>
                <w:sz w:val="24"/>
                <w:szCs w:val="24"/>
                <w:lang w:val="es-ES"/>
              </w:rPr>
              <w:t>Al producir alimentos de alta calidad con bajo impacto ambiental, la agricultura ecológica desempeñará un papel esencial en el desarrollo de un sistema alimentario sostenible para la UE.</w:t>
            </w:r>
          </w:p>
          <w:p w14:paraId="2E1795CB" w14:textId="3FDBDADA" w:rsidR="00C03B38" w:rsidRPr="00EB31CF" w:rsidRDefault="00C03B38" w:rsidP="00C03B38">
            <w:pPr>
              <w:pBdr>
                <w:top w:val="nil"/>
                <w:left w:val="nil"/>
                <w:bottom w:val="nil"/>
                <w:right w:val="nil"/>
                <w:between w:val="nil"/>
              </w:pBdr>
              <w:shd w:val="clear" w:color="auto" w:fill="FFFFFF"/>
              <w:spacing w:line="240" w:lineRule="auto"/>
              <w:jc w:val="both"/>
              <w:rPr>
                <w:color w:val="404040"/>
                <w:sz w:val="24"/>
                <w:szCs w:val="24"/>
                <w:lang w:val="es-ES"/>
              </w:rPr>
            </w:pPr>
            <w:r w:rsidRPr="00EB31CF">
              <w:rPr>
                <w:color w:val="404040"/>
                <w:sz w:val="24"/>
                <w:szCs w:val="24"/>
                <w:lang w:val="es-ES"/>
              </w:rPr>
              <w:t>Un sistema alimentario sostenible está en el centro del Pacto Verde europeo. En el marco de la estrategia "de la granja a la mesa" del Pacto Verde, la Comisión Europea ha establecido el objetivo de que "al menos el 25% de las tierras agrícolas de la UE se dediquen a la agricultura ecológica y se produzca un aumento significativo de la acuicultura ecológica para 2030".</w:t>
            </w:r>
          </w:p>
          <w:p w14:paraId="04D142B9" w14:textId="6361FEDF" w:rsidR="00C1648B" w:rsidRPr="00EB31CF" w:rsidRDefault="00C03B38" w:rsidP="00C03B38">
            <w:pPr>
              <w:ind w:left="63"/>
              <w:jc w:val="both"/>
              <w:rPr>
                <w:sz w:val="24"/>
                <w:szCs w:val="24"/>
                <w:lang w:val="es-ES"/>
              </w:rPr>
            </w:pPr>
            <w:r w:rsidRPr="00EB31CF">
              <w:rPr>
                <w:color w:val="404040"/>
                <w:sz w:val="24"/>
                <w:szCs w:val="24"/>
                <w:lang w:val="es-ES"/>
              </w:rPr>
              <w:t>Para lograr este objetivo y ayudar al sector ecológico a alcanzar todo su potencial, la Comisión presenta un plan de acción para la producción ecológica en la UE.</w:t>
            </w:r>
          </w:p>
          <w:p w14:paraId="6AF957FF" w14:textId="61A41B8E" w:rsidR="00C1648B" w:rsidRPr="00EB31CF" w:rsidRDefault="005218B1">
            <w:pPr>
              <w:pStyle w:val="Ttulo3"/>
              <w:numPr>
                <w:ilvl w:val="2"/>
                <w:numId w:val="6"/>
              </w:numPr>
              <w:rPr>
                <w:rFonts w:ascii="Calibri" w:eastAsia="Calibri" w:hAnsi="Calibri"/>
                <w:sz w:val="24"/>
                <w:szCs w:val="24"/>
                <w:lang w:val="es-ES"/>
              </w:rPr>
            </w:pPr>
            <w:bookmarkStart w:id="12" w:name="_heading=h.1ci93xb" w:colFirst="0" w:colLast="0"/>
            <w:bookmarkEnd w:id="12"/>
            <w:r w:rsidRPr="00EB31CF">
              <w:rPr>
                <w:rFonts w:ascii="Calibri" w:eastAsia="Calibri" w:hAnsi="Calibri"/>
                <w:sz w:val="24"/>
                <w:szCs w:val="24"/>
                <w:lang w:val="es-ES"/>
              </w:rPr>
              <w:t>Op</w:t>
            </w:r>
            <w:r w:rsidR="00C03B38" w:rsidRPr="00EB31CF">
              <w:rPr>
                <w:rFonts w:ascii="Calibri" w:eastAsia="Calibri" w:hAnsi="Calibri"/>
                <w:sz w:val="24"/>
                <w:szCs w:val="24"/>
                <w:lang w:val="es-ES"/>
              </w:rPr>
              <w:t>ortunidades para apoyar las actividades agrícolas</w:t>
            </w:r>
          </w:p>
          <w:p w14:paraId="21C19062" w14:textId="458C8165" w:rsidR="006C1476" w:rsidRPr="00EB31CF" w:rsidRDefault="006C1476">
            <w:pPr>
              <w:shd w:val="clear" w:color="auto" w:fill="FFFFFF"/>
              <w:spacing w:before="280" w:after="280" w:line="240" w:lineRule="auto"/>
              <w:rPr>
                <w:sz w:val="24"/>
                <w:szCs w:val="24"/>
                <w:lang w:val="es-ES"/>
              </w:rPr>
            </w:pPr>
            <w:r w:rsidRPr="00EB31CF">
              <w:rPr>
                <w:sz w:val="24"/>
                <w:szCs w:val="24"/>
                <w:lang w:val="es-ES"/>
              </w:rPr>
              <w:t>El plan de acción se divide en tres ejes interrelacionados que reflejan la estructura de la cadena de suministro de alimentos y los objetivos de sostenibilidad del Pacto Verde</w:t>
            </w:r>
          </w:p>
          <w:p w14:paraId="0E1D4CDC" w14:textId="7B5B8453" w:rsidR="00C1648B" w:rsidRPr="00EB31CF" w:rsidRDefault="006C1476">
            <w:pPr>
              <w:pStyle w:val="Ttulo3"/>
              <w:shd w:val="clear" w:color="auto" w:fill="FFFFFF"/>
              <w:jc w:val="both"/>
              <w:rPr>
                <w:rFonts w:ascii="Calibri" w:eastAsia="Calibri" w:hAnsi="Calibri"/>
                <w:i/>
                <w:color w:val="808080"/>
                <w:sz w:val="24"/>
                <w:szCs w:val="24"/>
                <w:lang w:val="es-ES"/>
              </w:rPr>
            </w:pPr>
            <w:bookmarkStart w:id="13" w:name="_heading=h.3whwml4" w:colFirst="0" w:colLast="0"/>
            <w:bookmarkEnd w:id="13"/>
            <w:r w:rsidRPr="00EB31CF">
              <w:rPr>
                <w:rFonts w:ascii="Calibri" w:eastAsia="Calibri" w:hAnsi="Calibri"/>
                <w:i/>
                <w:color w:val="808080"/>
                <w:sz w:val="24"/>
                <w:szCs w:val="24"/>
                <w:lang w:val="es-ES"/>
              </w:rPr>
              <w:t>Eje</w:t>
            </w:r>
            <w:r w:rsidR="005218B1" w:rsidRPr="00EB31CF">
              <w:rPr>
                <w:rFonts w:ascii="Calibri" w:eastAsia="Calibri" w:hAnsi="Calibri"/>
                <w:i/>
                <w:color w:val="808080"/>
                <w:sz w:val="24"/>
                <w:szCs w:val="24"/>
                <w:lang w:val="es-ES"/>
              </w:rPr>
              <w:t xml:space="preserve"> 1: </w:t>
            </w:r>
            <w:r w:rsidRPr="00EB31CF">
              <w:rPr>
                <w:rFonts w:ascii="Calibri" w:eastAsia="Calibri" w:hAnsi="Calibri"/>
                <w:i/>
                <w:color w:val="808080"/>
                <w:sz w:val="24"/>
                <w:szCs w:val="24"/>
                <w:lang w:val="es-ES"/>
              </w:rPr>
              <w:t>estimular la demanda y garantizar la confianza del consumidor</w:t>
            </w:r>
          </w:p>
          <w:p w14:paraId="676A5517" w14:textId="1E9DDD40" w:rsidR="006C1476" w:rsidRPr="00EB31CF" w:rsidRDefault="006C1476">
            <w:pPr>
              <w:shd w:val="clear" w:color="auto" w:fill="FFFFFF"/>
              <w:spacing w:before="280" w:after="280" w:line="240" w:lineRule="auto"/>
              <w:rPr>
                <w:sz w:val="24"/>
                <w:szCs w:val="24"/>
                <w:lang w:val="es-ES"/>
              </w:rPr>
            </w:pPr>
            <w:r w:rsidRPr="00EB31CF">
              <w:rPr>
                <w:sz w:val="24"/>
                <w:szCs w:val="24"/>
                <w:lang w:val="es-ES"/>
              </w:rPr>
              <w:t>El aumento del consumo de productos ecológicos y el refuerzo de la confianza de los consumidores en ellos son vitales para animar a los agricultores a convertirse a la agricultura ecológica. Para apoyar el crecimiento continuo y mantener un mercado rentable para los operadores ecológicos, la Comisión emprenderá acciones para:</w:t>
            </w:r>
          </w:p>
          <w:p w14:paraId="2B53CD4F" w14:textId="499864B2" w:rsidR="008D3FD7" w:rsidRPr="00EB31CF" w:rsidRDefault="008D3FD7" w:rsidP="008D3FD7">
            <w:pPr>
              <w:numPr>
                <w:ilvl w:val="0"/>
                <w:numId w:val="11"/>
              </w:numPr>
              <w:shd w:val="clear" w:color="auto" w:fill="FFFFFF"/>
              <w:spacing w:before="280" w:after="0" w:line="240" w:lineRule="auto"/>
              <w:rPr>
                <w:sz w:val="24"/>
                <w:szCs w:val="24"/>
                <w:lang w:val="es-ES"/>
              </w:rPr>
            </w:pPr>
            <w:r w:rsidRPr="00EB31CF">
              <w:rPr>
                <w:sz w:val="24"/>
                <w:szCs w:val="24"/>
                <w:lang w:val="es-ES"/>
              </w:rPr>
              <w:t>promover la agricultura ecológica y el logotipo de la UE;</w:t>
            </w:r>
          </w:p>
          <w:p w14:paraId="48F81109" w14:textId="3C8CBC07" w:rsidR="008D3FD7" w:rsidRPr="00EB31CF" w:rsidRDefault="008D3FD7" w:rsidP="008D3FD7">
            <w:pPr>
              <w:numPr>
                <w:ilvl w:val="0"/>
                <w:numId w:val="11"/>
              </w:numPr>
              <w:shd w:val="clear" w:color="auto" w:fill="FFFFFF"/>
              <w:spacing w:before="280" w:after="0" w:line="240" w:lineRule="auto"/>
              <w:rPr>
                <w:sz w:val="24"/>
                <w:szCs w:val="24"/>
                <w:lang w:val="es-ES"/>
              </w:rPr>
            </w:pPr>
            <w:r w:rsidRPr="00EB31CF">
              <w:rPr>
                <w:sz w:val="24"/>
                <w:szCs w:val="24"/>
                <w:lang w:val="es-ES"/>
              </w:rPr>
              <w:t>promover los comedores ecológicos y aumentar el uso de la contratación pública ecológica;</w:t>
            </w:r>
          </w:p>
          <w:p w14:paraId="6FB26F17" w14:textId="33F6B284" w:rsidR="008D3FD7" w:rsidRPr="00EB31CF" w:rsidRDefault="008D3FD7" w:rsidP="008D3FD7">
            <w:pPr>
              <w:numPr>
                <w:ilvl w:val="0"/>
                <w:numId w:val="11"/>
              </w:numPr>
              <w:shd w:val="clear" w:color="auto" w:fill="FFFFFF"/>
              <w:spacing w:before="280" w:after="0" w:line="240" w:lineRule="auto"/>
              <w:rPr>
                <w:sz w:val="24"/>
                <w:szCs w:val="24"/>
                <w:lang w:val="es-ES"/>
              </w:rPr>
            </w:pPr>
            <w:r w:rsidRPr="00EB31CF">
              <w:rPr>
                <w:sz w:val="24"/>
                <w:szCs w:val="24"/>
                <w:lang w:val="es-ES"/>
              </w:rPr>
              <w:t>reforzar los programas escolares ecológicos;</w:t>
            </w:r>
          </w:p>
          <w:p w14:paraId="2B5CC9FB" w14:textId="0A12FBE7" w:rsidR="008D3FD7" w:rsidRPr="00EB31CF" w:rsidRDefault="008D3FD7" w:rsidP="008D3FD7">
            <w:pPr>
              <w:numPr>
                <w:ilvl w:val="0"/>
                <w:numId w:val="11"/>
              </w:numPr>
              <w:shd w:val="clear" w:color="auto" w:fill="FFFFFF"/>
              <w:spacing w:before="280" w:after="0" w:line="240" w:lineRule="auto"/>
              <w:rPr>
                <w:sz w:val="24"/>
                <w:szCs w:val="24"/>
                <w:lang w:val="es-ES"/>
              </w:rPr>
            </w:pPr>
            <w:r w:rsidRPr="00EB31CF">
              <w:rPr>
                <w:sz w:val="24"/>
                <w:szCs w:val="24"/>
                <w:lang w:val="es-ES"/>
              </w:rPr>
              <w:lastRenderedPageBreak/>
              <w:t>prevenir el fraude alimentario y reforzar la confianza de los consumidores;</w:t>
            </w:r>
          </w:p>
          <w:p w14:paraId="21BD6925" w14:textId="35BE8F61" w:rsidR="008D3FD7" w:rsidRPr="008D3FD7" w:rsidRDefault="008D3FD7" w:rsidP="008D3FD7">
            <w:pPr>
              <w:numPr>
                <w:ilvl w:val="0"/>
                <w:numId w:val="11"/>
              </w:numPr>
              <w:shd w:val="clear" w:color="auto" w:fill="FFFFFF"/>
              <w:spacing w:before="280" w:after="0" w:line="240" w:lineRule="auto"/>
              <w:rPr>
                <w:sz w:val="24"/>
                <w:szCs w:val="24"/>
              </w:rPr>
            </w:pPr>
            <w:proofErr w:type="spellStart"/>
            <w:r w:rsidRPr="008D3FD7">
              <w:rPr>
                <w:sz w:val="24"/>
                <w:szCs w:val="24"/>
              </w:rPr>
              <w:t>mejorar</w:t>
            </w:r>
            <w:proofErr w:type="spellEnd"/>
            <w:r w:rsidRPr="008D3FD7">
              <w:rPr>
                <w:sz w:val="24"/>
                <w:szCs w:val="24"/>
              </w:rPr>
              <w:t xml:space="preserve"> la </w:t>
            </w:r>
            <w:proofErr w:type="spellStart"/>
            <w:r w:rsidRPr="008D3FD7">
              <w:rPr>
                <w:sz w:val="24"/>
                <w:szCs w:val="24"/>
              </w:rPr>
              <w:t>trazabilidad</w:t>
            </w:r>
            <w:proofErr w:type="spellEnd"/>
            <w:r w:rsidRPr="008D3FD7">
              <w:rPr>
                <w:sz w:val="24"/>
                <w:szCs w:val="24"/>
              </w:rPr>
              <w:t>;</w:t>
            </w:r>
          </w:p>
          <w:p w14:paraId="4E6B8C7B" w14:textId="7A776470" w:rsidR="006C1476" w:rsidRPr="00EB31CF" w:rsidRDefault="008D3FD7" w:rsidP="008D3FD7">
            <w:pPr>
              <w:numPr>
                <w:ilvl w:val="0"/>
                <w:numId w:val="11"/>
              </w:numPr>
              <w:shd w:val="clear" w:color="auto" w:fill="FFFFFF"/>
              <w:spacing w:after="280" w:line="240" w:lineRule="auto"/>
              <w:rPr>
                <w:sz w:val="24"/>
                <w:szCs w:val="24"/>
                <w:lang w:val="es-ES"/>
              </w:rPr>
            </w:pPr>
            <w:r w:rsidRPr="00EB31CF">
              <w:rPr>
                <w:sz w:val="24"/>
                <w:szCs w:val="24"/>
                <w:lang w:val="es-ES"/>
              </w:rPr>
              <w:t>facilitar la contribución del sector privado.</w:t>
            </w:r>
          </w:p>
          <w:p w14:paraId="02C7D8EF" w14:textId="2E6CE2BF" w:rsidR="00C1648B" w:rsidRPr="00EB31CF" w:rsidRDefault="008D3FD7">
            <w:pPr>
              <w:pStyle w:val="Ttulo3"/>
              <w:shd w:val="clear" w:color="auto" w:fill="FFFFFF"/>
              <w:jc w:val="both"/>
              <w:rPr>
                <w:rFonts w:ascii="Calibri" w:eastAsia="Calibri" w:hAnsi="Calibri"/>
                <w:i/>
                <w:color w:val="808080"/>
                <w:sz w:val="24"/>
                <w:szCs w:val="24"/>
                <w:lang w:val="es-ES"/>
              </w:rPr>
            </w:pPr>
            <w:bookmarkStart w:id="14" w:name="_heading=h.2bn6wsx" w:colFirst="0" w:colLast="0"/>
            <w:bookmarkEnd w:id="14"/>
            <w:r w:rsidRPr="00EB31CF">
              <w:rPr>
                <w:rFonts w:ascii="Calibri" w:eastAsia="Calibri" w:hAnsi="Calibri"/>
                <w:i/>
                <w:color w:val="808080"/>
                <w:sz w:val="24"/>
                <w:szCs w:val="24"/>
                <w:lang w:val="es-ES"/>
              </w:rPr>
              <w:t>Eje</w:t>
            </w:r>
            <w:r w:rsidR="005218B1" w:rsidRPr="00EB31CF">
              <w:rPr>
                <w:rFonts w:ascii="Calibri" w:eastAsia="Calibri" w:hAnsi="Calibri"/>
                <w:i/>
                <w:color w:val="808080"/>
                <w:sz w:val="24"/>
                <w:szCs w:val="24"/>
                <w:lang w:val="es-ES"/>
              </w:rPr>
              <w:t xml:space="preserve"> 2: </w:t>
            </w:r>
            <w:r w:rsidRPr="00EB31CF">
              <w:rPr>
                <w:rFonts w:ascii="Calibri" w:eastAsia="Calibri" w:hAnsi="Calibri"/>
                <w:i/>
                <w:color w:val="808080"/>
                <w:sz w:val="24"/>
                <w:szCs w:val="24"/>
                <w:lang w:val="es-ES"/>
              </w:rPr>
              <w:t>estimular la conversión y reforzar toda la cadena de valor</w:t>
            </w:r>
          </w:p>
          <w:p w14:paraId="68ED5116" w14:textId="6DB4A594" w:rsidR="008D3FD7" w:rsidRPr="00EB31CF" w:rsidRDefault="008D3FD7">
            <w:pPr>
              <w:shd w:val="clear" w:color="auto" w:fill="FFFFFF"/>
              <w:spacing w:before="280" w:after="280" w:line="240" w:lineRule="auto"/>
              <w:rPr>
                <w:sz w:val="24"/>
                <w:szCs w:val="24"/>
                <w:lang w:val="es-ES"/>
              </w:rPr>
            </w:pPr>
            <w:r w:rsidRPr="00EB31CF">
              <w:rPr>
                <w:sz w:val="24"/>
                <w:szCs w:val="24"/>
                <w:lang w:val="es-ES"/>
              </w:rPr>
              <w:t>Para seguir avanzando en la producción y la transformación, el plan de acción deberá:</w:t>
            </w:r>
          </w:p>
          <w:p w14:paraId="0E5B3B44" w14:textId="1CEBDDA4" w:rsidR="008D3FD7" w:rsidRPr="00EB31CF" w:rsidRDefault="008D3FD7" w:rsidP="008D3FD7">
            <w:pPr>
              <w:numPr>
                <w:ilvl w:val="0"/>
                <w:numId w:val="12"/>
              </w:numPr>
              <w:shd w:val="clear" w:color="auto" w:fill="FFFFFF"/>
              <w:spacing w:before="280" w:after="0" w:line="240" w:lineRule="auto"/>
              <w:rPr>
                <w:sz w:val="24"/>
                <w:szCs w:val="24"/>
                <w:lang w:val="es-ES"/>
              </w:rPr>
            </w:pPr>
            <w:r w:rsidRPr="00EB31CF">
              <w:rPr>
                <w:sz w:val="24"/>
                <w:szCs w:val="24"/>
                <w:lang w:val="es-ES"/>
              </w:rPr>
              <w:t>fomentar la conversión, las inversiones y los intercambios de mejores prácticas;</w:t>
            </w:r>
          </w:p>
          <w:p w14:paraId="5CFD57C0" w14:textId="3EDE4852" w:rsidR="008D3FD7" w:rsidRPr="00EB31CF" w:rsidRDefault="008D3FD7" w:rsidP="008D3FD7">
            <w:pPr>
              <w:numPr>
                <w:ilvl w:val="0"/>
                <w:numId w:val="12"/>
              </w:numPr>
              <w:shd w:val="clear" w:color="auto" w:fill="FFFFFF"/>
              <w:spacing w:before="280" w:after="0" w:line="240" w:lineRule="auto"/>
              <w:rPr>
                <w:sz w:val="24"/>
                <w:szCs w:val="24"/>
                <w:lang w:val="es-ES"/>
              </w:rPr>
            </w:pPr>
            <w:r w:rsidRPr="00EB31CF">
              <w:rPr>
                <w:sz w:val="24"/>
                <w:szCs w:val="24"/>
                <w:lang w:val="es-ES"/>
              </w:rPr>
              <w:t>desarrollar el análisis del sector para aumentar la transparencia del mercado;</w:t>
            </w:r>
          </w:p>
          <w:p w14:paraId="7E1C4C7E" w14:textId="5EB12AF3" w:rsidR="008D3FD7" w:rsidRPr="00EB31CF" w:rsidRDefault="008D3FD7" w:rsidP="008D3FD7">
            <w:pPr>
              <w:numPr>
                <w:ilvl w:val="0"/>
                <w:numId w:val="12"/>
              </w:numPr>
              <w:shd w:val="clear" w:color="auto" w:fill="FFFFFF"/>
              <w:spacing w:before="280" w:after="0" w:line="240" w:lineRule="auto"/>
              <w:rPr>
                <w:sz w:val="24"/>
                <w:szCs w:val="24"/>
                <w:lang w:val="es-ES"/>
              </w:rPr>
            </w:pPr>
            <w:r w:rsidRPr="00EB31CF">
              <w:rPr>
                <w:sz w:val="24"/>
                <w:szCs w:val="24"/>
                <w:lang w:val="es-ES"/>
              </w:rPr>
              <w:t>apoyar la organización de la cadena alimentaria;</w:t>
            </w:r>
          </w:p>
          <w:p w14:paraId="1EAF859F" w14:textId="4BF94738" w:rsidR="008D3FD7" w:rsidRPr="00EB31CF" w:rsidRDefault="008D3FD7" w:rsidP="008D3FD7">
            <w:pPr>
              <w:numPr>
                <w:ilvl w:val="0"/>
                <w:numId w:val="12"/>
              </w:numPr>
              <w:shd w:val="clear" w:color="auto" w:fill="FFFFFF"/>
              <w:spacing w:before="280" w:after="0" w:line="240" w:lineRule="auto"/>
              <w:rPr>
                <w:sz w:val="24"/>
                <w:szCs w:val="24"/>
                <w:lang w:val="es-ES"/>
              </w:rPr>
            </w:pPr>
            <w:r w:rsidRPr="00EB31CF">
              <w:rPr>
                <w:sz w:val="24"/>
                <w:szCs w:val="24"/>
                <w:lang w:val="es-ES"/>
              </w:rPr>
              <w:t>reforzar la transformación local y de pequeño valor y fomentar el circuito comercial corto;</w:t>
            </w:r>
          </w:p>
          <w:p w14:paraId="4D824276" w14:textId="1A153193" w:rsidR="008D3FD7" w:rsidRPr="00EB31CF" w:rsidRDefault="008D3FD7" w:rsidP="008D3FD7">
            <w:pPr>
              <w:numPr>
                <w:ilvl w:val="0"/>
                <w:numId w:val="12"/>
              </w:numPr>
              <w:shd w:val="clear" w:color="auto" w:fill="FFFFFF"/>
              <w:spacing w:before="280" w:after="0" w:line="240" w:lineRule="auto"/>
              <w:rPr>
                <w:sz w:val="24"/>
                <w:szCs w:val="24"/>
                <w:lang w:val="es-ES"/>
              </w:rPr>
            </w:pPr>
            <w:r w:rsidRPr="00EB31CF">
              <w:rPr>
                <w:sz w:val="24"/>
                <w:szCs w:val="24"/>
                <w:lang w:val="es-ES"/>
              </w:rPr>
              <w:t>mejorar la nutrición animal de acuerdo con las normas ecológicas;</w:t>
            </w:r>
          </w:p>
          <w:p w14:paraId="436F6546" w14:textId="4D3718E1" w:rsidR="008D3FD7" w:rsidRDefault="008D3FD7" w:rsidP="008D3FD7">
            <w:pPr>
              <w:numPr>
                <w:ilvl w:val="0"/>
                <w:numId w:val="12"/>
              </w:numPr>
              <w:shd w:val="clear" w:color="auto" w:fill="FFFFFF"/>
              <w:spacing w:after="280" w:line="240" w:lineRule="auto"/>
              <w:rPr>
                <w:sz w:val="24"/>
                <w:szCs w:val="24"/>
              </w:rPr>
            </w:pPr>
            <w:proofErr w:type="spellStart"/>
            <w:r w:rsidRPr="008D3FD7">
              <w:rPr>
                <w:sz w:val="24"/>
                <w:szCs w:val="24"/>
              </w:rPr>
              <w:t>reforzar</w:t>
            </w:r>
            <w:proofErr w:type="spellEnd"/>
            <w:r w:rsidRPr="008D3FD7">
              <w:rPr>
                <w:sz w:val="24"/>
                <w:szCs w:val="24"/>
              </w:rPr>
              <w:t xml:space="preserve"> la </w:t>
            </w:r>
            <w:proofErr w:type="spellStart"/>
            <w:r w:rsidRPr="008D3FD7">
              <w:rPr>
                <w:sz w:val="24"/>
                <w:szCs w:val="24"/>
              </w:rPr>
              <w:t>acuicultura</w:t>
            </w:r>
            <w:proofErr w:type="spellEnd"/>
            <w:r w:rsidRPr="008D3FD7">
              <w:rPr>
                <w:sz w:val="24"/>
                <w:szCs w:val="24"/>
              </w:rPr>
              <w:t xml:space="preserve"> </w:t>
            </w:r>
            <w:proofErr w:type="spellStart"/>
            <w:r w:rsidRPr="008D3FD7">
              <w:rPr>
                <w:sz w:val="24"/>
                <w:szCs w:val="24"/>
              </w:rPr>
              <w:t>ecológica</w:t>
            </w:r>
            <w:proofErr w:type="spellEnd"/>
            <w:r w:rsidRPr="008D3FD7">
              <w:rPr>
                <w:sz w:val="24"/>
                <w:szCs w:val="24"/>
              </w:rPr>
              <w:t>.</w:t>
            </w:r>
          </w:p>
          <w:p w14:paraId="2732EB4E" w14:textId="6FC637E5" w:rsidR="00C1648B" w:rsidRPr="00EB31CF" w:rsidRDefault="008D3FD7">
            <w:pPr>
              <w:pStyle w:val="Ttulo3"/>
              <w:shd w:val="clear" w:color="auto" w:fill="FFFFFF"/>
              <w:jc w:val="both"/>
              <w:rPr>
                <w:rFonts w:ascii="Calibri" w:eastAsia="Calibri" w:hAnsi="Calibri"/>
                <w:i/>
                <w:color w:val="808080"/>
                <w:sz w:val="24"/>
                <w:szCs w:val="24"/>
                <w:lang w:val="es-ES"/>
              </w:rPr>
            </w:pPr>
            <w:bookmarkStart w:id="15" w:name="_heading=h.qsh70q" w:colFirst="0" w:colLast="0"/>
            <w:bookmarkEnd w:id="15"/>
            <w:r w:rsidRPr="00EB31CF">
              <w:rPr>
                <w:rFonts w:ascii="Calibri" w:eastAsia="Calibri" w:hAnsi="Calibri"/>
                <w:i/>
                <w:color w:val="808080"/>
                <w:sz w:val="24"/>
                <w:szCs w:val="24"/>
                <w:lang w:val="es-ES"/>
              </w:rPr>
              <w:t>Eje</w:t>
            </w:r>
            <w:r w:rsidR="005218B1" w:rsidRPr="00EB31CF">
              <w:rPr>
                <w:rFonts w:ascii="Calibri" w:eastAsia="Calibri" w:hAnsi="Calibri"/>
                <w:i/>
                <w:color w:val="808080"/>
                <w:sz w:val="24"/>
                <w:szCs w:val="24"/>
                <w:lang w:val="es-ES"/>
              </w:rPr>
              <w:t xml:space="preserve"> 3: </w:t>
            </w:r>
            <w:r w:rsidRPr="00EB31CF">
              <w:rPr>
                <w:rFonts w:ascii="Calibri" w:eastAsia="Calibri" w:hAnsi="Calibri"/>
                <w:i/>
                <w:color w:val="808080"/>
                <w:sz w:val="24"/>
                <w:szCs w:val="24"/>
                <w:lang w:val="es-ES"/>
              </w:rPr>
              <w:t>la agricultura ecológica predica con el ejemplo: mejora de la contribución de la agricultura ecológica a la sostenibilidad</w:t>
            </w:r>
          </w:p>
          <w:p w14:paraId="484F5682" w14:textId="3B734C5B" w:rsidR="0090086B" w:rsidRPr="00EB31CF" w:rsidRDefault="0090086B">
            <w:pPr>
              <w:shd w:val="clear" w:color="auto" w:fill="FFFFFF"/>
              <w:spacing w:before="280" w:after="280" w:line="240" w:lineRule="auto"/>
              <w:rPr>
                <w:sz w:val="24"/>
                <w:szCs w:val="24"/>
                <w:lang w:val="es-ES"/>
              </w:rPr>
            </w:pPr>
            <w:r w:rsidRPr="00EB31CF">
              <w:rPr>
                <w:sz w:val="24"/>
                <w:szCs w:val="24"/>
                <w:lang w:val="es-ES"/>
              </w:rPr>
              <w:t>Sin embargo, es importante explorar nuevas y mejores formas para que la agricultura ecológica reduzca su impacto medioambiental. La Comisión mejorará la contribución del sector ecológico a la sostenibilidad y a los retos medioambientales mediante acciones centradas en:</w:t>
            </w:r>
          </w:p>
          <w:p w14:paraId="6BDEA905" w14:textId="602A3242" w:rsidR="0090086B" w:rsidRPr="00EB31CF" w:rsidRDefault="0090086B" w:rsidP="0090086B">
            <w:pPr>
              <w:numPr>
                <w:ilvl w:val="0"/>
                <w:numId w:val="16"/>
              </w:numPr>
              <w:shd w:val="clear" w:color="auto" w:fill="FFFFFF"/>
              <w:spacing w:before="280" w:after="0" w:line="240" w:lineRule="auto"/>
              <w:rPr>
                <w:sz w:val="24"/>
                <w:szCs w:val="24"/>
                <w:lang w:val="es-ES"/>
              </w:rPr>
            </w:pPr>
            <w:r w:rsidRPr="00EB31CF">
              <w:rPr>
                <w:sz w:val="24"/>
                <w:szCs w:val="24"/>
                <w:lang w:val="es-ES"/>
              </w:rPr>
              <w:t>reducir la huella climática y medioambiental;</w:t>
            </w:r>
          </w:p>
          <w:p w14:paraId="58072804" w14:textId="4BFA86E5" w:rsidR="0090086B" w:rsidRPr="00EB31CF" w:rsidRDefault="0090086B" w:rsidP="0090086B">
            <w:pPr>
              <w:numPr>
                <w:ilvl w:val="0"/>
                <w:numId w:val="16"/>
              </w:numPr>
              <w:shd w:val="clear" w:color="auto" w:fill="FFFFFF"/>
              <w:spacing w:before="280" w:after="0" w:line="240" w:lineRule="auto"/>
              <w:rPr>
                <w:sz w:val="24"/>
                <w:szCs w:val="24"/>
                <w:lang w:val="es-ES"/>
              </w:rPr>
            </w:pPr>
            <w:r w:rsidRPr="00EB31CF">
              <w:rPr>
                <w:sz w:val="24"/>
                <w:szCs w:val="24"/>
                <w:lang w:val="es-ES"/>
              </w:rPr>
              <w:t>mejorar la biodiversidad genética y aumentar los rendimientos;</w:t>
            </w:r>
          </w:p>
          <w:p w14:paraId="2596FD64" w14:textId="124238EF" w:rsidR="0090086B" w:rsidRPr="00EB31CF" w:rsidRDefault="0090086B" w:rsidP="0090086B">
            <w:pPr>
              <w:numPr>
                <w:ilvl w:val="0"/>
                <w:numId w:val="16"/>
              </w:numPr>
              <w:shd w:val="clear" w:color="auto" w:fill="FFFFFF"/>
              <w:spacing w:before="280" w:after="0" w:line="240" w:lineRule="auto"/>
              <w:rPr>
                <w:sz w:val="24"/>
                <w:szCs w:val="24"/>
                <w:lang w:val="es-ES"/>
              </w:rPr>
            </w:pPr>
            <w:r w:rsidRPr="00EB31CF">
              <w:rPr>
                <w:sz w:val="24"/>
                <w:szCs w:val="24"/>
                <w:lang w:val="es-ES"/>
              </w:rPr>
              <w:t>desarrollar alternativas a los insumos conflictivos y otros productos fitosanitarios;</w:t>
            </w:r>
          </w:p>
          <w:p w14:paraId="2C83BA4C" w14:textId="333E49C5" w:rsidR="0090086B" w:rsidRPr="00EB31CF" w:rsidRDefault="0090086B" w:rsidP="0090086B">
            <w:pPr>
              <w:numPr>
                <w:ilvl w:val="0"/>
                <w:numId w:val="16"/>
              </w:numPr>
              <w:shd w:val="clear" w:color="auto" w:fill="FFFFFF"/>
              <w:spacing w:before="280" w:after="0" w:line="240" w:lineRule="auto"/>
              <w:rPr>
                <w:sz w:val="24"/>
                <w:szCs w:val="24"/>
                <w:lang w:val="es-ES"/>
              </w:rPr>
            </w:pPr>
            <w:r w:rsidRPr="00EB31CF">
              <w:rPr>
                <w:sz w:val="24"/>
                <w:szCs w:val="24"/>
                <w:lang w:val="es-ES"/>
              </w:rPr>
              <w:t>mejorar el bienestar de los animales;</w:t>
            </w:r>
          </w:p>
          <w:p w14:paraId="4EC49BA9" w14:textId="548ECEB3" w:rsidR="0090086B" w:rsidRPr="00EB31CF" w:rsidRDefault="0090086B" w:rsidP="0090086B">
            <w:pPr>
              <w:numPr>
                <w:ilvl w:val="0"/>
                <w:numId w:val="16"/>
              </w:numPr>
              <w:shd w:val="clear" w:color="auto" w:fill="FFFFFF"/>
              <w:spacing w:after="280" w:line="240" w:lineRule="auto"/>
              <w:rPr>
                <w:sz w:val="24"/>
                <w:szCs w:val="24"/>
                <w:lang w:val="es-ES"/>
              </w:rPr>
            </w:pPr>
            <w:r w:rsidRPr="00EB31CF">
              <w:rPr>
                <w:sz w:val="24"/>
                <w:szCs w:val="24"/>
                <w:lang w:val="es-ES"/>
              </w:rPr>
              <w:t>hacer un uso más eficiente de los recursos.</w:t>
            </w:r>
          </w:p>
          <w:p w14:paraId="1E3D974F" w14:textId="62A08A4A" w:rsidR="00C1648B" w:rsidRPr="00EB31CF" w:rsidRDefault="0090086B">
            <w:pPr>
              <w:pStyle w:val="Ttulo2"/>
              <w:numPr>
                <w:ilvl w:val="1"/>
                <w:numId w:val="6"/>
              </w:numPr>
              <w:rPr>
                <w:rFonts w:ascii="Calibri" w:eastAsia="Calibri" w:hAnsi="Calibri"/>
                <w:sz w:val="24"/>
                <w:szCs w:val="24"/>
                <w:lang w:val="es-ES"/>
              </w:rPr>
            </w:pPr>
            <w:bookmarkStart w:id="16" w:name="_heading=h.3as4poj" w:colFirst="0" w:colLast="0"/>
            <w:bookmarkEnd w:id="16"/>
            <w:r w:rsidRPr="00EB31CF">
              <w:rPr>
                <w:rFonts w:ascii="Calibri" w:eastAsia="Calibri" w:hAnsi="Calibri"/>
                <w:sz w:val="24"/>
                <w:szCs w:val="24"/>
                <w:lang w:val="es-ES"/>
              </w:rPr>
              <w:lastRenderedPageBreak/>
              <w:t>Nombre de la unidad: Estrategia Biodiversidad para 2030</w:t>
            </w:r>
          </w:p>
          <w:p w14:paraId="3BE27F41" w14:textId="3C27C58E" w:rsidR="00C1648B" w:rsidRPr="00EB31CF" w:rsidRDefault="0090086B">
            <w:pPr>
              <w:pStyle w:val="Ttulo3"/>
              <w:numPr>
                <w:ilvl w:val="2"/>
                <w:numId w:val="6"/>
              </w:numPr>
              <w:rPr>
                <w:rFonts w:ascii="Calibri" w:eastAsia="Calibri" w:hAnsi="Calibri"/>
                <w:sz w:val="24"/>
                <w:szCs w:val="24"/>
                <w:lang w:val="es-ES"/>
              </w:rPr>
            </w:pPr>
            <w:bookmarkStart w:id="17" w:name="_heading=h.1pxezwc" w:colFirst="0" w:colLast="0"/>
            <w:bookmarkEnd w:id="17"/>
            <w:r w:rsidRPr="00EB31CF">
              <w:rPr>
                <w:rFonts w:ascii="Calibri" w:eastAsia="Calibri" w:hAnsi="Calibri"/>
                <w:sz w:val="24"/>
                <w:szCs w:val="24"/>
                <w:lang w:val="es-ES"/>
              </w:rPr>
              <w:t>Nombre de la sección: Información general</w:t>
            </w:r>
          </w:p>
          <w:p w14:paraId="28EA92CE" w14:textId="77777777" w:rsidR="0090086B" w:rsidRPr="00EB31CF" w:rsidRDefault="0090086B" w:rsidP="0090086B">
            <w:pPr>
              <w:spacing w:after="280" w:line="240" w:lineRule="auto"/>
              <w:jc w:val="both"/>
              <w:rPr>
                <w:color w:val="404040"/>
                <w:sz w:val="24"/>
                <w:szCs w:val="24"/>
                <w:lang w:val="es-ES"/>
              </w:rPr>
            </w:pPr>
            <w:bookmarkStart w:id="18" w:name="_heading=h.49x2ik5" w:colFirst="0" w:colLast="0"/>
            <w:bookmarkEnd w:id="18"/>
            <w:r w:rsidRPr="00EB31CF">
              <w:rPr>
                <w:color w:val="404040"/>
                <w:sz w:val="24"/>
                <w:szCs w:val="24"/>
                <w:lang w:val="es-ES"/>
              </w:rPr>
              <w:t>La estrategia de biodiversidad de la UE para 2030 es un plan global, ambicioso y a largo plazo para proteger la naturaleza e invertir la degradación de los ecosistemas. El objetivo de la estrategia es situar la biodiversidad europea en la senda de la recuperación para 2030, y contiene acciones y compromisos específicos.</w:t>
            </w:r>
          </w:p>
          <w:p w14:paraId="4A0EB783" w14:textId="77777777" w:rsidR="0090086B" w:rsidRPr="00EB31CF" w:rsidRDefault="0090086B" w:rsidP="0090086B">
            <w:pPr>
              <w:spacing w:after="280" w:line="240" w:lineRule="auto"/>
              <w:jc w:val="both"/>
              <w:rPr>
                <w:color w:val="404040"/>
                <w:sz w:val="24"/>
                <w:szCs w:val="24"/>
                <w:lang w:val="es-ES"/>
              </w:rPr>
            </w:pPr>
            <w:r w:rsidRPr="00EB31CF">
              <w:rPr>
                <w:color w:val="404040"/>
                <w:sz w:val="24"/>
                <w:szCs w:val="24"/>
                <w:lang w:val="es-ES"/>
              </w:rPr>
              <w:t>La estrategia de biodiversidad tiene como objetivo poner la biodiversidad de Europa en la senda de la recuperación para 2030 en beneficio de las personas, el clima y el planeta.</w:t>
            </w:r>
          </w:p>
          <w:p w14:paraId="31A2EBCA" w14:textId="77777777" w:rsidR="0090086B" w:rsidRPr="00EB31CF" w:rsidRDefault="0090086B" w:rsidP="0090086B">
            <w:pPr>
              <w:spacing w:after="280" w:line="240" w:lineRule="auto"/>
              <w:jc w:val="both"/>
              <w:rPr>
                <w:color w:val="404040"/>
                <w:sz w:val="24"/>
                <w:szCs w:val="24"/>
                <w:lang w:val="es-ES"/>
              </w:rPr>
            </w:pPr>
            <w:r w:rsidRPr="00EB31CF">
              <w:rPr>
                <w:color w:val="404040"/>
                <w:sz w:val="24"/>
                <w:szCs w:val="24"/>
                <w:lang w:val="es-ES"/>
              </w:rPr>
              <w:t>En el contexto posterior a COVID-19, la estrategia tiene como objetivo aumentar la resiliencia de nuestras sociedades ante futuras amenazas como</w:t>
            </w:r>
          </w:p>
          <w:p w14:paraId="523C7DFF" w14:textId="77777777" w:rsidR="0090086B" w:rsidRPr="00EB31CF" w:rsidRDefault="0090086B" w:rsidP="0090086B">
            <w:pPr>
              <w:spacing w:after="280" w:line="240" w:lineRule="auto"/>
              <w:jc w:val="both"/>
              <w:rPr>
                <w:color w:val="404040"/>
                <w:sz w:val="24"/>
                <w:szCs w:val="24"/>
                <w:lang w:val="es-ES"/>
              </w:rPr>
            </w:pPr>
            <w:r w:rsidRPr="00EB31CF">
              <w:rPr>
                <w:color w:val="404040"/>
                <w:sz w:val="24"/>
                <w:szCs w:val="24"/>
                <w:lang w:val="es-ES"/>
              </w:rPr>
              <w:t>1. los impactos del cambio climático</w:t>
            </w:r>
          </w:p>
          <w:p w14:paraId="75BA82C4" w14:textId="77777777" w:rsidR="0090086B" w:rsidRPr="00EB31CF" w:rsidRDefault="0090086B" w:rsidP="0090086B">
            <w:pPr>
              <w:spacing w:after="280" w:line="240" w:lineRule="auto"/>
              <w:jc w:val="both"/>
              <w:rPr>
                <w:color w:val="404040"/>
                <w:sz w:val="24"/>
                <w:szCs w:val="24"/>
                <w:lang w:val="es-ES"/>
              </w:rPr>
            </w:pPr>
            <w:r w:rsidRPr="00EB31CF">
              <w:rPr>
                <w:color w:val="404040"/>
                <w:sz w:val="24"/>
                <w:szCs w:val="24"/>
                <w:lang w:val="es-ES"/>
              </w:rPr>
              <w:t>2. los incendios forestales</w:t>
            </w:r>
          </w:p>
          <w:p w14:paraId="0F377EF6" w14:textId="77777777" w:rsidR="0090086B" w:rsidRPr="00EB31CF" w:rsidRDefault="0090086B" w:rsidP="0090086B">
            <w:pPr>
              <w:spacing w:after="280" w:line="240" w:lineRule="auto"/>
              <w:jc w:val="both"/>
              <w:rPr>
                <w:color w:val="404040"/>
                <w:sz w:val="24"/>
                <w:szCs w:val="24"/>
                <w:lang w:val="es-ES"/>
              </w:rPr>
            </w:pPr>
            <w:r w:rsidRPr="00EB31CF">
              <w:rPr>
                <w:color w:val="404040"/>
                <w:sz w:val="24"/>
                <w:szCs w:val="24"/>
                <w:lang w:val="es-ES"/>
              </w:rPr>
              <w:t>3. la inseguridad alimentaria</w:t>
            </w:r>
          </w:p>
          <w:p w14:paraId="64F51596" w14:textId="5F0E4A41" w:rsidR="0090086B" w:rsidRPr="00EB31CF" w:rsidRDefault="0090086B" w:rsidP="0090086B">
            <w:pPr>
              <w:spacing w:after="280" w:line="240" w:lineRule="auto"/>
              <w:jc w:val="both"/>
              <w:rPr>
                <w:color w:val="404040"/>
                <w:sz w:val="24"/>
                <w:szCs w:val="24"/>
                <w:lang w:val="es-ES"/>
              </w:rPr>
            </w:pPr>
            <w:r w:rsidRPr="00EB31CF">
              <w:rPr>
                <w:color w:val="404040"/>
                <w:sz w:val="24"/>
                <w:szCs w:val="24"/>
                <w:lang w:val="es-ES"/>
              </w:rPr>
              <w:t>4. los brotes de enfermedades, incluyendo la protección de la vida silvestre y la lucha contra el comercio ilegal de la misma</w:t>
            </w:r>
          </w:p>
          <w:p w14:paraId="5E841EC3" w14:textId="0D938063" w:rsidR="00C1648B" w:rsidRPr="00EB31CF" w:rsidRDefault="005218B1">
            <w:pPr>
              <w:pStyle w:val="Ttulo3"/>
              <w:numPr>
                <w:ilvl w:val="2"/>
                <w:numId w:val="6"/>
              </w:numPr>
              <w:rPr>
                <w:rFonts w:ascii="Calibri" w:eastAsia="Calibri" w:hAnsi="Calibri"/>
                <w:sz w:val="24"/>
                <w:szCs w:val="24"/>
                <w:lang w:val="es-ES"/>
              </w:rPr>
            </w:pPr>
            <w:bookmarkStart w:id="19" w:name="_heading=h.147n2zr" w:colFirst="0" w:colLast="0"/>
            <w:bookmarkEnd w:id="19"/>
            <w:r w:rsidRPr="00EB31CF">
              <w:rPr>
                <w:rFonts w:ascii="Calibri" w:eastAsia="Calibri" w:hAnsi="Calibri"/>
                <w:sz w:val="24"/>
                <w:szCs w:val="24"/>
                <w:lang w:val="es-ES"/>
              </w:rPr>
              <w:t>Op</w:t>
            </w:r>
            <w:r w:rsidR="00DF6C54" w:rsidRPr="00EB31CF">
              <w:rPr>
                <w:rFonts w:ascii="Calibri" w:eastAsia="Calibri" w:hAnsi="Calibri"/>
                <w:sz w:val="24"/>
                <w:szCs w:val="24"/>
                <w:lang w:val="es-ES"/>
              </w:rPr>
              <w:t>ortunidades para apoyar las actividades agrícolas</w:t>
            </w:r>
          </w:p>
          <w:p w14:paraId="0D9CFD07" w14:textId="454C3C2E" w:rsidR="00C1648B" w:rsidRPr="00EB31CF" w:rsidRDefault="00DF6C54">
            <w:pPr>
              <w:pBdr>
                <w:top w:val="nil"/>
                <w:left w:val="nil"/>
                <w:bottom w:val="nil"/>
                <w:right w:val="nil"/>
                <w:between w:val="nil"/>
              </w:pBdr>
              <w:spacing w:after="280" w:line="240" w:lineRule="auto"/>
              <w:jc w:val="both"/>
              <w:rPr>
                <w:color w:val="404040"/>
                <w:sz w:val="24"/>
                <w:szCs w:val="24"/>
                <w:lang w:val="es-ES"/>
              </w:rPr>
            </w:pPr>
            <w:bookmarkStart w:id="20" w:name="_heading=h.3o7alnk" w:colFirst="0" w:colLast="0"/>
            <w:bookmarkEnd w:id="20"/>
            <w:r w:rsidRPr="00EB31CF">
              <w:rPr>
                <w:color w:val="404040"/>
                <w:sz w:val="24"/>
                <w:szCs w:val="24"/>
                <w:lang w:val="es-ES"/>
              </w:rPr>
              <w:t xml:space="preserve">La estrategia contiene compromisos y acciones específicas que deben aplicarse de aquí </w:t>
            </w:r>
            <w:proofErr w:type="gramStart"/>
            <w:r w:rsidRPr="00EB31CF">
              <w:rPr>
                <w:color w:val="404040"/>
                <w:sz w:val="24"/>
                <w:szCs w:val="24"/>
                <w:lang w:val="es-ES"/>
              </w:rPr>
              <w:t xml:space="preserve">a </w:t>
            </w:r>
            <w:r w:rsidR="005218B1" w:rsidRPr="00EB31CF">
              <w:rPr>
                <w:color w:val="404040"/>
                <w:sz w:val="24"/>
                <w:szCs w:val="24"/>
                <w:lang w:val="es-ES"/>
              </w:rPr>
              <w:t xml:space="preserve"> 2030</w:t>
            </w:r>
            <w:proofErr w:type="gramEnd"/>
            <w:r w:rsidR="005218B1" w:rsidRPr="00EB31CF">
              <w:rPr>
                <w:color w:val="404040"/>
                <w:sz w:val="24"/>
                <w:szCs w:val="24"/>
                <w:lang w:val="es-ES"/>
              </w:rPr>
              <w:t>.</w:t>
            </w:r>
          </w:p>
          <w:p w14:paraId="39E3BD3B" w14:textId="77777777" w:rsidR="00DF6C54" w:rsidRPr="00EB31CF" w:rsidRDefault="00DF6C54">
            <w:pPr>
              <w:pBdr>
                <w:top w:val="nil"/>
                <w:left w:val="nil"/>
                <w:bottom w:val="nil"/>
                <w:right w:val="nil"/>
                <w:between w:val="nil"/>
              </w:pBdr>
              <w:spacing w:line="240" w:lineRule="auto"/>
              <w:jc w:val="both"/>
              <w:rPr>
                <w:b/>
                <w:color w:val="404040"/>
                <w:sz w:val="24"/>
                <w:szCs w:val="24"/>
                <w:lang w:val="es-ES"/>
              </w:rPr>
            </w:pPr>
            <w:r w:rsidRPr="00EB31CF">
              <w:rPr>
                <w:b/>
                <w:color w:val="404040"/>
                <w:sz w:val="24"/>
                <w:szCs w:val="24"/>
                <w:lang w:val="es-ES"/>
              </w:rPr>
              <w:t>Creación de una red más amplia de zonas protegidas en tierra y mar en toda la UE</w:t>
            </w:r>
          </w:p>
          <w:p w14:paraId="2CA3B21F" w14:textId="77777777" w:rsidR="00DF6C54" w:rsidRPr="00EB31CF" w:rsidRDefault="00DF6C54">
            <w:pPr>
              <w:pBdr>
                <w:top w:val="nil"/>
                <w:left w:val="nil"/>
                <w:bottom w:val="nil"/>
                <w:right w:val="nil"/>
                <w:between w:val="nil"/>
              </w:pBdr>
              <w:spacing w:line="240" w:lineRule="auto"/>
              <w:jc w:val="both"/>
              <w:rPr>
                <w:color w:val="404040"/>
                <w:sz w:val="24"/>
                <w:szCs w:val="24"/>
                <w:lang w:val="es-ES"/>
              </w:rPr>
            </w:pPr>
            <w:r w:rsidRPr="00EB31CF">
              <w:rPr>
                <w:color w:val="404040"/>
                <w:sz w:val="24"/>
                <w:szCs w:val="24"/>
                <w:lang w:val="es-ES"/>
              </w:rPr>
              <w:t>La UE ampliará las zonas Natura 2000 existentes, con una protección estricta de las zonas de muy alto valor climático y de biodiversidad.</w:t>
            </w:r>
          </w:p>
          <w:p w14:paraId="20924895" w14:textId="77777777" w:rsidR="00DF6C54" w:rsidRPr="00EB31CF" w:rsidRDefault="00DF6C54">
            <w:pPr>
              <w:pBdr>
                <w:top w:val="nil"/>
                <w:left w:val="nil"/>
                <w:bottom w:val="nil"/>
                <w:right w:val="nil"/>
                <w:between w:val="nil"/>
              </w:pBdr>
              <w:spacing w:line="240" w:lineRule="auto"/>
              <w:jc w:val="both"/>
              <w:rPr>
                <w:b/>
                <w:color w:val="404040"/>
                <w:sz w:val="24"/>
                <w:szCs w:val="24"/>
                <w:lang w:val="es-ES"/>
              </w:rPr>
            </w:pPr>
            <w:r w:rsidRPr="00EB31CF">
              <w:rPr>
                <w:b/>
                <w:color w:val="404040"/>
                <w:sz w:val="24"/>
                <w:szCs w:val="24"/>
                <w:lang w:val="es-ES"/>
              </w:rPr>
              <w:t>Puesta en marcha de un plan de restauración de la naturaleza de la UE</w:t>
            </w:r>
          </w:p>
          <w:p w14:paraId="1349A390" w14:textId="77777777" w:rsidR="00A862A4" w:rsidRPr="00EB31CF" w:rsidRDefault="00A862A4" w:rsidP="00A862A4">
            <w:pPr>
              <w:pBdr>
                <w:top w:val="nil"/>
                <w:left w:val="nil"/>
                <w:bottom w:val="nil"/>
                <w:right w:val="nil"/>
                <w:between w:val="nil"/>
              </w:pBdr>
              <w:spacing w:line="240" w:lineRule="auto"/>
              <w:jc w:val="both"/>
              <w:rPr>
                <w:color w:val="404040"/>
                <w:sz w:val="24"/>
                <w:szCs w:val="24"/>
                <w:lang w:val="es-ES"/>
              </w:rPr>
            </w:pPr>
            <w:r w:rsidRPr="00EB31CF">
              <w:rPr>
                <w:color w:val="404040"/>
                <w:sz w:val="24"/>
                <w:szCs w:val="24"/>
                <w:lang w:val="es-ES"/>
              </w:rPr>
              <w:t>Mediante compromisos y acciones concretas, la UE pretende restaurar los ecosistemas degradados para 2030 y gestionarlos de forma sostenible, abordando los principales factores de pérdida de biodiversidad.</w:t>
            </w:r>
          </w:p>
          <w:p w14:paraId="5C01BB65" w14:textId="77777777" w:rsidR="00A862A4" w:rsidRPr="00EB31CF" w:rsidRDefault="00A862A4" w:rsidP="00A862A4">
            <w:pPr>
              <w:pBdr>
                <w:top w:val="nil"/>
                <w:left w:val="nil"/>
                <w:bottom w:val="nil"/>
                <w:right w:val="nil"/>
                <w:between w:val="nil"/>
              </w:pBdr>
              <w:spacing w:line="240" w:lineRule="auto"/>
              <w:jc w:val="both"/>
              <w:rPr>
                <w:color w:val="404040"/>
                <w:sz w:val="24"/>
                <w:szCs w:val="24"/>
                <w:lang w:val="es-ES"/>
              </w:rPr>
            </w:pPr>
            <w:r w:rsidRPr="00EB31CF">
              <w:rPr>
                <w:color w:val="404040"/>
                <w:sz w:val="24"/>
                <w:szCs w:val="24"/>
                <w:lang w:val="es-ES"/>
              </w:rPr>
              <w:lastRenderedPageBreak/>
              <w:t>Como parte de este plan, la Comisión propondrá objetivos vinculantes de restauración de la naturaleza a finales de 2021.</w:t>
            </w:r>
          </w:p>
          <w:p w14:paraId="5319D246" w14:textId="77777777" w:rsidR="0038329C" w:rsidRPr="00EB31CF" w:rsidRDefault="00A862A4">
            <w:pPr>
              <w:pBdr>
                <w:top w:val="nil"/>
                <w:left w:val="nil"/>
                <w:bottom w:val="nil"/>
                <w:right w:val="nil"/>
                <w:between w:val="nil"/>
              </w:pBdr>
              <w:spacing w:line="240" w:lineRule="auto"/>
              <w:jc w:val="both"/>
              <w:rPr>
                <w:b/>
                <w:color w:val="404040"/>
                <w:sz w:val="24"/>
                <w:szCs w:val="24"/>
                <w:lang w:val="es-ES"/>
              </w:rPr>
            </w:pPr>
            <w:r w:rsidRPr="00EB31CF">
              <w:rPr>
                <w:b/>
                <w:color w:val="404040"/>
                <w:sz w:val="24"/>
                <w:szCs w:val="24"/>
                <w:lang w:val="es-ES"/>
              </w:rPr>
              <w:t>Introducir medidas que permitan el cambio transformador necesario</w:t>
            </w:r>
          </w:p>
          <w:p w14:paraId="078166CD" w14:textId="287E66D5" w:rsidR="0038329C" w:rsidRPr="00EB31CF" w:rsidRDefault="0038329C">
            <w:pPr>
              <w:pBdr>
                <w:top w:val="nil"/>
                <w:left w:val="nil"/>
                <w:bottom w:val="nil"/>
                <w:right w:val="nil"/>
                <w:between w:val="nil"/>
              </w:pBdr>
              <w:spacing w:line="240" w:lineRule="auto"/>
              <w:jc w:val="both"/>
              <w:rPr>
                <w:color w:val="404040"/>
                <w:sz w:val="24"/>
                <w:szCs w:val="24"/>
                <w:lang w:val="es-ES"/>
              </w:rPr>
            </w:pPr>
            <w:r w:rsidRPr="00EB31CF">
              <w:rPr>
                <w:color w:val="404040"/>
                <w:sz w:val="24"/>
                <w:szCs w:val="24"/>
                <w:lang w:val="es-ES"/>
              </w:rPr>
              <w:t>La estrategia destaca el desbloqueo de la financiación para la biodiversidad y la puesta en marcha de un nuevo marco de gobernanza reforzado para</w:t>
            </w:r>
          </w:p>
          <w:p w14:paraId="69D008DD" w14:textId="77777777" w:rsidR="0038329C" w:rsidRPr="00EB31CF" w:rsidRDefault="0038329C">
            <w:pPr>
              <w:numPr>
                <w:ilvl w:val="0"/>
                <w:numId w:val="10"/>
              </w:numPr>
              <w:spacing w:after="0" w:line="240" w:lineRule="auto"/>
              <w:jc w:val="both"/>
              <w:rPr>
                <w:color w:val="404040"/>
                <w:sz w:val="24"/>
                <w:szCs w:val="24"/>
                <w:lang w:val="es-ES"/>
              </w:rPr>
            </w:pPr>
            <w:r w:rsidRPr="00EB31CF">
              <w:rPr>
                <w:color w:val="404040"/>
                <w:sz w:val="24"/>
                <w:szCs w:val="24"/>
                <w:lang w:val="es-ES"/>
              </w:rPr>
              <w:t>Garantizar una mejor aplicación y hacer un seguimiento de los avances</w:t>
            </w:r>
          </w:p>
          <w:p w14:paraId="47086013" w14:textId="77777777" w:rsidR="0038329C" w:rsidRPr="00EB31CF" w:rsidRDefault="0038329C">
            <w:pPr>
              <w:numPr>
                <w:ilvl w:val="0"/>
                <w:numId w:val="10"/>
              </w:numPr>
              <w:spacing w:after="280" w:line="240" w:lineRule="auto"/>
              <w:jc w:val="both"/>
              <w:rPr>
                <w:color w:val="404040"/>
                <w:sz w:val="24"/>
                <w:szCs w:val="24"/>
                <w:lang w:val="es-ES"/>
              </w:rPr>
            </w:pPr>
            <w:r w:rsidRPr="00EB31CF">
              <w:rPr>
                <w:color w:val="404040"/>
                <w:sz w:val="24"/>
                <w:szCs w:val="24"/>
                <w:lang w:val="es-ES"/>
              </w:rPr>
              <w:t>mejorar los conocimientos, la financiación y las inversiones</w:t>
            </w:r>
          </w:p>
          <w:p w14:paraId="11931D39" w14:textId="26CC2323" w:rsidR="0038329C" w:rsidRPr="0038329C" w:rsidRDefault="0038329C" w:rsidP="0038329C">
            <w:pPr>
              <w:pStyle w:val="Prrafodelista"/>
              <w:numPr>
                <w:ilvl w:val="0"/>
                <w:numId w:val="10"/>
              </w:numPr>
              <w:pBdr>
                <w:top w:val="nil"/>
                <w:left w:val="nil"/>
                <w:bottom w:val="nil"/>
                <w:right w:val="nil"/>
                <w:between w:val="nil"/>
              </w:pBdr>
              <w:spacing w:line="240" w:lineRule="auto"/>
              <w:jc w:val="both"/>
              <w:rPr>
                <w:color w:val="404040"/>
                <w:sz w:val="24"/>
                <w:szCs w:val="24"/>
              </w:rPr>
            </w:pPr>
            <w:r w:rsidRPr="00EB31CF">
              <w:rPr>
                <w:color w:val="404040"/>
                <w:sz w:val="24"/>
                <w:szCs w:val="24"/>
                <w:lang w:val="es-ES"/>
              </w:rPr>
              <w:t>respetar mejor la naturaleza en la toma de decisiones públicas y empresariales</w:t>
            </w:r>
          </w:p>
          <w:p w14:paraId="006CC37F" w14:textId="77777777" w:rsidR="0038329C" w:rsidRPr="0038329C" w:rsidRDefault="0038329C" w:rsidP="0038329C">
            <w:pPr>
              <w:pStyle w:val="Prrafodelista"/>
              <w:pBdr>
                <w:top w:val="nil"/>
                <w:left w:val="nil"/>
                <w:bottom w:val="nil"/>
                <w:right w:val="nil"/>
                <w:between w:val="nil"/>
              </w:pBdr>
              <w:spacing w:line="240" w:lineRule="auto"/>
              <w:jc w:val="both"/>
              <w:rPr>
                <w:color w:val="404040"/>
                <w:sz w:val="24"/>
                <w:szCs w:val="24"/>
              </w:rPr>
            </w:pPr>
          </w:p>
          <w:p w14:paraId="1543BAE7" w14:textId="1C236292" w:rsidR="00C1648B" w:rsidRPr="00EB31CF" w:rsidRDefault="005218B1" w:rsidP="0038329C">
            <w:pPr>
              <w:pBdr>
                <w:top w:val="nil"/>
                <w:left w:val="nil"/>
                <w:bottom w:val="nil"/>
                <w:right w:val="nil"/>
                <w:between w:val="nil"/>
              </w:pBdr>
              <w:spacing w:line="240" w:lineRule="auto"/>
              <w:jc w:val="both"/>
              <w:rPr>
                <w:color w:val="404040"/>
                <w:sz w:val="24"/>
                <w:szCs w:val="24"/>
                <w:lang w:val="es-ES"/>
              </w:rPr>
            </w:pPr>
            <w:r w:rsidRPr="00EB31CF">
              <w:rPr>
                <w:b/>
                <w:color w:val="404040"/>
                <w:sz w:val="24"/>
                <w:szCs w:val="24"/>
                <w:lang w:val="es-ES"/>
              </w:rPr>
              <w:t>Introd</w:t>
            </w:r>
            <w:r w:rsidR="0038329C" w:rsidRPr="00EB31CF">
              <w:rPr>
                <w:b/>
                <w:color w:val="404040"/>
                <w:sz w:val="24"/>
                <w:szCs w:val="24"/>
                <w:lang w:val="es-ES"/>
              </w:rPr>
              <w:t>ucir medidas para afrontar el reto de la biodiversidad mundial</w:t>
            </w:r>
          </w:p>
          <w:p w14:paraId="7D1E8557" w14:textId="7F927276" w:rsidR="00C1648B" w:rsidRPr="00EB31CF" w:rsidRDefault="0038329C">
            <w:pPr>
              <w:ind w:left="567" w:hanging="425"/>
              <w:jc w:val="both"/>
              <w:rPr>
                <w:sz w:val="24"/>
                <w:szCs w:val="24"/>
                <w:lang w:val="es-ES"/>
              </w:rPr>
            </w:pPr>
            <w:bookmarkStart w:id="21" w:name="_heading=h.ihv636" w:colFirst="0" w:colLast="0"/>
            <w:bookmarkEnd w:id="21"/>
            <w:r w:rsidRPr="00EB31CF">
              <w:rPr>
                <w:color w:val="404040"/>
                <w:sz w:val="24"/>
                <w:szCs w:val="24"/>
                <w:lang w:val="es-ES"/>
              </w:rPr>
              <w:t>Estas medidas demostrarán que la UE está dispuesta a predicar con el ejemplo para hacer frente a la crisis mundial de la biodiversidad. En particular, trabajando para que se adopte con éxito un ambicioso marco global de biodiversidad en el marco del Convenio sobre la Diversidad Biológica</w:t>
            </w:r>
          </w:p>
        </w:tc>
      </w:tr>
      <w:tr w:rsidR="00C1648B" w14:paraId="27DACD83" w14:textId="77777777">
        <w:trPr>
          <w:trHeight w:val="387"/>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00B050"/>
            <w:tcMar>
              <w:top w:w="28" w:type="dxa"/>
              <w:left w:w="108" w:type="dxa"/>
              <w:bottom w:w="28" w:type="dxa"/>
              <w:right w:w="108" w:type="dxa"/>
            </w:tcMar>
            <w:vAlign w:val="center"/>
          </w:tcPr>
          <w:p w14:paraId="4DB4B043" w14:textId="4B751C13" w:rsidR="00C1648B" w:rsidRDefault="005218B1">
            <w:pPr>
              <w:ind w:left="567" w:hanging="425"/>
              <w:rPr>
                <w:rFonts w:ascii="Times New Roman" w:eastAsia="Times New Roman" w:hAnsi="Times New Roman" w:cs="Times New Roman"/>
                <w:b/>
                <w:color w:val="FFFFFF"/>
                <w:sz w:val="24"/>
                <w:szCs w:val="24"/>
              </w:rPr>
            </w:pPr>
            <w:proofErr w:type="spellStart"/>
            <w:r>
              <w:rPr>
                <w:b/>
                <w:color w:val="FFFFFF"/>
                <w:sz w:val="24"/>
                <w:szCs w:val="24"/>
              </w:rPr>
              <w:lastRenderedPageBreak/>
              <w:t>Conten</w:t>
            </w:r>
            <w:r w:rsidR="00C03497">
              <w:rPr>
                <w:b/>
                <w:color w:val="FFFFFF"/>
                <w:sz w:val="24"/>
                <w:szCs w:val="24"/>
              </w:rPr>
              <w:t>idos</w:t>
            </w:r>
            <w:proofErr w:type="spellEnd"/>
            <w:r w:rsidR="00C03497">
              <w:rPr>
                <w:b/>
                <w:color w:val="FFFFFF"/>
                <w:sz w:val="24"/>
                <w:szCs w:val="24"/>
              </w:rPr>
              <w:t xml:space="preserve"> </w:t>
            </w:r>
            <w:proofErr w:type="spellStart"/>
            <w:r w:rsidR="00C03497">
              <w:rPr>
                <w:b/>
                <w:color w:val="FFFFFF"/>
                <w:sz w:val="24"/>
                <w:szCs w:val="24"/>
              </w:rPr>
              <w:t>punteados</w:t>
            </w:r>
            <w:proofErr w:type="spellEnd"/>
          </w:p>
        </w:tc>
      </w:tr>
      <w:tr w:rsidR="00C1648B" w14:paraId="7C9F2B68" w14:textId="77777777">
        <w:trPr>
          <w:trHeight w:val="2573"/>
        </w:trPr>
        <w:tc>
          <w:tcPr>
            <w:tcW w:w="9214" w:type="dxa"/>
            <w:gridSpan w:val="2"/>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100AE5E5" w14:textId="1F7001F8" w:rsidR="00C1648B" w:rsidRDefault="005218B1">
            <w:pPr>
              <w:keepNext/>
              <w:keepLines/>
              <w:pBdr>
                <w:top w:val="nil"/>
                <w:left w:val="nil"/>
                <w:bottom w:val="nil"/>
                <w:right w:val="nil"/>
                <w:between w:val="nil"/>
              </w:pBdr>
              <w:spacing w:before="480" w:after="0"/>
              <w:rPr>
                <w:rFonts w:ascii="Cambria" w:eastAsia="Cambria" w:hAnsi="Cambria" w:cs="Cambria"/>
                <w:b/>
                <w:color w:val="365F91"/>
                <w:sz w:val="28"/>
                <w:szCs w:val="28"/>
              </w:rPr>
            </w:pPr>
            <w:proofErr w:type="spellStart"/>
            <w:r>
              <w:rPr>
                <w:rFonts w:ascii="Cambria" w:eastAsia="Cambria" w:hAnsi="Cambria" w:cs="Cambria"/>
                <w:b/>
                <w:color w:val="365F91"/>
                <w:sz w:val="28"/>
                <w:szCs w:val="28"/>
              </w:rPr>
              <w:lastRenderedPageBreak/>
              <w:t>Conten</w:t>
            </w:r>
            <w:r w:rsidR="00F35F9E">
              <w:rPr>
                <w:rFonts w:ascii="Cambria" w:eastAsia="Cambria" w:hAnsi="Cambria" w:cs="Cambria"/>
                <w:b/>
                <w:color w:val="365F91"/>
                <w:sz w:val="28"/>
                <w:szCs w:val="28"/>
              </w:rPr>
              <w:t>idos</w:t>
            </w:r>
            <w:proofErr w:type="spellEnd"/>
          </w:p>
          <w:sdt>
            <w:sdtPr>
              <w:id w:val="-899219488"/>
              <w:docPartObj>
                <w:docPartGallery w:val="Table of Contents"/>
                <w:docPartUnique/>
              </w:docPartObj>
            </w:sdtPr>
            <w:sdtEndPr/>
            <w:sdtContent>
              <w:p w14:paraId="0D224ABA" w14:textId="454BA070" w:rsidR="00C1648B" w:rsidRDefault="005218B1">
                <w:pPr>
                  <w:pBdr>
                    <w:top w:val="nil"/>
                    <w:left w:val="nil"/>
                    <w:bottom w:val="nil"/>
                    <w:right w:val="nil"/>
                    <w:between w:val="nil"/>
                  </w:pBdr>
                  <w:tabs>
                    <w:tab w:val="left" w:pos="440"/>
                    <w:tab w:val="right" w:pos="6136"/>
                  </w:tabs>
                  <w:rPr>
                    <w:color w:val="000000"/>
                  </w:rPr>
                </w:pPr>
                <w:r>
                  <w:fldChar w:fldCharType="begin"/>
                </w:r>
                <w:r>
                  <w:instrText xml:space="preserve"> TOC \h \u \z </w:instrText>
                </w:r>
                <w:r>
                  <w:fldChar w:fldCharType="separate"/>
                </w:r>
                <w:hyperlink w:anchor="_heading=h.gjdgxs">
                  <w:r>
                    <w:rPr>
                      <w:color w:val="000000"/>
                    </w:rPr>
                    <w:t>1.</w:t>
                  </w:r>
                  <w:r>
                    <w:rPr>
                      <w:color w:val="000000"/>
                    </w:rPr>
                    <w:tab/>
                  </w:r>
                  <w:r w:rsidR="0038329C">
                    <w:rPr>
                      <w:color w:val="000000"/>
                    </w:rPr>
                    <w:t>Nombre del módulo</w:t>
                  </w:r>
                  <w:r>
                    <w:rPr>
                      <w:color w:val="000000"/>
                    </w:rPr>
                    <w:t xml:space="preserve"> : </w:t>
                  </w:r>
                  <w:r w:rsidR="0038329C">
                    <w:rPr>
                      <w:color w:val="000000"/>
                    </w:rPr>
                    <w:t>Incentivos de la UE para la agricultura y cultivo rural</w:t>
                  </w:r>
                  <w:r>
                    <w:rPr>
                      <w:color w:val="000000"/>
                    </w:rPr>
                    <w:tab/>
                    <w:t>2</w:t>
                  </w:r>
                </w:hyperlink>
              </w:p>
              <w:p w14:paraId="77996E73" w14:textId="4A1B8E38" w:rsidR="00C1648B" w:rsidRDefault="007843DF">
                <w:pPr>
                  <w:pBdr>
                    <w:top w:val="nil"/>
                    <w:left w:val="nil"/>
                    <w:bottom w:val="nil"/>
                    <w:right w:val="nil"/>
                    <w:between w:val="nil"/>
                  </w:pBdr>
                  <w:tabs>
                    <w:tab w:val="left" w:pos="880"/>
                    <w:tab w:val="right" w:pos="6136"/>
                  </w:tabs>
                  <w:ind w:left="220"/>
                  <w:rPr>
                    <w:color w:val="000000"/>
                  </w:rPr>
                </w:pPr>
                <w:hyperlink w:anchor="_heading=h.30j0zll">
                  <w:r w:rsidR="005218B1">
                    <w:rPr>
                      <w:color w:val="000000"/>
                    </w:rPr>
                    <w:t>1.1.</w:t>
                  </w:r>
                  <w:r w:rsidR="005218B1">
                    <w:rPr>
                      <w:color w:val="000000"/>
                    </w:rPr>
                    <w:tab/>
                  </w:r>
                  <w:r w:rsidR="0038329C">
                    <w:rPr>
                      <w:color w:val="000000"/>
                    </w:rPr>
                    <w:t>Nombre de la unidad</w:t>
                  </w:r>
                  <w:r w:rsidR="005218B1">
                    <w:rPr>
                      <w:color w:val="000000"/>
                    </w:rPr>
                    <w:t xml:space="preserve">: </w:t>
                  </w:r>
                  <w:r w:rsidR="0038329C">
                    <w:rPr>
                      <w:color w:val="000000"/>
                    </w:rPr>
                    <w:t xml:space="preserve">Política </w:t>
                  </w:r>
                  <w:r w:rsidR="003A555C">
                    <w:rPr>
                      <w:color w:val="000000"/>
                    </w:rPr>
                    <w:t>Agrícola Común</w:t>
                  </w:r>
                  <w:r w:rsidR="005218B1">
                    <w:rPr>
                      <w:color w:val="000000"/>
                    </w:rPr>
                    <w:tab/>
                    <w:t>2</w:t>
                  </w:r>
                </w:hyperlink>
              </w:p>
              <w:p w14:paraId="542F2A69" w14:textId="4AA929E7" w:rsidR="00C1648B" w:rsidRDefault="007843DF">
                <w:pPr>
                  <w:pBdr>
                    <w:top w:val="nil"/>
                    <w:left w:val="nil"/>
                    <w:bottom w:val="nil"/>
                    <w:right w:val="nil"/>
                    <w:between w:val="nil"/>
                  </w:pBdr>
                  <w:tabs>
                    <w:tab w:val="left" w:pos="1100"/>
                    <w:tab w:val="right" w:pos="6136"/>
                  </w:tabs>
                  <w:ind w:left="440"/>
                  <w:rPr>
                    <w:color w:val="000000"/>
                  </w:rPr>
                </w:pPr>
                <w:hyperlink w:anchor="_heading=h.1fob9te">
                  <w:r w:rsidR="005218B1">
                    <w:rPr>
                      <w:color w:val="000000"/>
                    </w:rPr>
                    <w:t>1.2.</w:t>
                  </w:r>
                  <w:r w:rsidR="005218B1">
                    <w:rPr>
                      <w:color w:val="000000"/>
                    </w:rPr>
                    <w:tab/>
                  </w:r>
                  <w:r w:rsidR="003A555C">
                    <w:rPr>
                      <w:color w:val="000000"/>
                    </w:rPr>
                    <w:t>Nombre de la sección</w:t>
                  </w:r>
                  <w:r w:rsidR="005218B1">
                    <w:rPr>
                      <w:color w:val="000000"/>
                    </w:rPr>
                    <w:t xml:space="preserve">: </w:t>
                  </w:r>
                  <w:r w:rsidR="003A555C">
                    <w:rPr>
                      <w:color w:val="000000"/>
                    </w:rPr>
                    <w:t>Información General</w:t>
                  </w:r>
                  <w:r w:rsidR="005218B1">
                    <w:rPr>
                      <w:color w:val="000000"/>
                    </w:rPr>
                    <w:tab/>
                    <w:t>2</w:t>
                  </w:r>
                </w:hyperlink>
              </w:p>
              <w:p w14:paraId="307AE912" w14:textId="03A46276" w:rsidR="00C1648B" w:rsidRDefault="007843DF">
                <w:pPr>
                  <w:pBdr>
                    <w:top w:val="nil"/>
                    <w:left w:val="nil"/>
                    <w:bottom w:val="nil"/>
                    <w:right w:val="nil"/>
                    <w:between w:val="nil"/>
                  </w:pBdr>
                  <w:tabs>
                    <w:tab w:val="left" w:pos="880"/>
                    <w:tab w:val="right" w:pos="6136"/>
                  </w:tabs>
                  <w:ind w:left="220"/>
                  <w:rPr>
                    <w:color w:val="000000"/>
                  </w:rPr>
                </w:pPr>
                <w:hyperlink w:anchor="_heading=h.4d34og8">
                  <w:r w:rsidR="005218B1">
                    <w:rPr>
                      <w:color w:val="000000"/>
                    </w:rPr>
                    <w:t>1.2</w:t>
                  </w:r>
                  <w:r w:rsidR="005218B1">
                    <w:rPr>
                      <w:color w:val="000000"/>
                    </w:rPr>
                    <w:tab/>
                  </w:r>
                  <w:r w:rsidR="003A555C">
                    <w:rPr>
                      <w:color w:val="000000"/>
                    </w:rPr>
                    <w:t>Nombre de la unidad</w:t>
                  </w:r>
                  <w:r w:rsidR="005218B1">
                    <w:rPr>
                      <w:color w:val="000000"/>
                    </w:rPr>
                    <w:t xml:space="preserve">: </w:t>
                  </w:r>
                  <w:r w:rsidR="003A555C">
                    <w:rPr>
                      <w:color w:val="000000"/>
                    </w:rPr>
                    <w:t xml:space="preserve">Mecanismo de recuperación y resiliencia </w:t>
                  </w:r>
                  <w:r w:rsidR="005218B1">
                    <w:rPr>
                      <w:color w:val="000000"/>
                    </w:rPr>
                    <w:t>4</w:t>
                  </w:r>
                </w:hyperlink>
              </w:p>
              <w:p w14:paraId="764C12BB" w14:textId="52860E95" w:rsidR="00C1648B" w:rsidRDefault="007843DF">
                <w:pPr>
                  <w:pBdr>
                    <w:top w:val="nil"/>
                    <w:left w:val="nil"/>
                    <w:bottom w:val="nil"/>
                    <w:right w:val="nil"/>
                    <w:between w:val="nil"/>
                  </w:pBdr>
                  <w:tabs>
                    <w:tab w:val="left" w:pos="1320"/>
                    <w:tab w:val="right" w:pos="6136"/>
                  </w:tabs>
                  <w:ind w:left="440"/>
                  <w:rPr>
                    <w:color w:val="000000"/>
                  </w:rPr>
                </w:pPr>
                <w:hyperlink w:anchor="_heading=h.2s8eyo1">
                  <w:r w:rsidR="005218B1">
                    <w:rPr>
                      <w:color w:val="000000"/>
                    </w:rPr>
                    <w:t>1.2.1</w:t>
                  </w:r>
                  <w:r w:rsidR="005218B1">
                    <w:rPr>
                      <w:color w:val="000000"/>
                    </w:rPr>
                    <w:tab/>
                  </w:r>
                  <w:r w:rsidR="003A555C">
                    <w:rPr>
                      <w:color w:val="000000"/>
                    </w:rPr>
                    <w:t>Nombre de la sección: Información general</w:t>
                  </w:r>
                  <w:r w:rsidR="005218B1">
                    <w:rPr>
                      <w:color w:val="000000"/>
                    </w:rPr>
                    <w:tab/>
                    <w:t>4</w:t>
                  </w:r>
                </w:hyperlink>
              </w:p>
              <w:p w14:paraId="5F777CCE" w14:textId="14F2E652" w:rsidR="00C1648B" w:rsidRDefault="007843DF">
                <w:pPr>
                  <w:pBdr>
                    <w:top w:val="nil"/>
                    <w:left w:val="nil"/>
                    <w:bottom w:val="nil"/>
                    <w:right w:val="nil"/>
                    <w:between w:val="nil"/>
                  </w:pBdr>
                  <w:tabs>
                    <w:tab w:val="left" w:pos="1320"/>
                    <w:tab w:val="right" w:pos="6136"/>
                  </w:tabs>
                  <w:ind w:left="440"/>
                  <w:rPr>
                    <w:color w:val="000000"/>
                  </w:rPr>
                </w:pPr>
                <w:hyperlink w:anchor="_heading=h.3rdcrjn">
                  <w:r w:rsidR="005218B1">
                    <w:rPr>
                      <w:color w:val="000000"/>
                    </w:rPr>
                    <w:t>1.2.2.</w:t>
                  </w:r>
                  <w:r w:rsidR="005218B1">
                    <w:rPr>
                      <w:color w:val="000000"/>
                    </w:rPr>
                    <w:tab/>
                    <w:t>Op</w:t>
                  </w:r>
                  <w:r w:rsidR="003A555C">
                    <w:rPr>
                      <w:color w:val="000000"/>
                    </w:rPr>
                    <w:t>ortunidades para apoyar las actividades agrícolas</w:t>
                  </w:r>
                  <w:r w:rsidR="005218B1">
                    <w:rPr>
                      <w:color w:val="000000"/>
                    </w:rPr>
                    <w:tab/>
                    <w:t>4</w:t>
                  </w:r>
                </w:hyperlink>
              </w:p>
              <w:p w14:paraId="05FBC1D5" w14:textId="05C51DE7" w:rsidR="00C1648B" w:rsidRDefault="007843DF">
                <w:pPr>
                  <w:pBdr>
                    <w:top w:val="nil"/>
                    <w:left w:val="nil"/>
                    <w:bottom w:val="nil"/>
                    <w:right w:val="nil"/>
                    <w:between w:val="nil"/>
                  </w:pBdr>
                  <w:tabs>
                    <w:tab w:val="left" w:pos="880"/>
                    <w:tab w:val="right" w:pos="6136"/>
                  </w:tabs>
                  <w:ind w:left="220"/>
                  <w:rPr>
                    <w:color w:val="000000"/>
                  </w:rPr>
                </w:pPr>
                <w:hyperlink w:anchor="_heading=h.26in1rg">
                  <w:r w:rsidR="005218B1">
                    <w:rPr>
                      <w:color w:val="000000"/>
                    </w:rPr>
                    <w:t>1.3.</w:t>
                  </w:r>
                  <w:r w:rsidR="005218B1">
                    <w:rPr>
                      <w:color w:val="000000"/>
                    </w:rPr>
                    <w:tab/>
                  </w:r>
                  <w:r w:rsidR="003A555C">
                    <w:rPr>
                      <w:color w:val="000000"/>
                    </w:rPr>
                    <w:t>Nombre de la unidad</w:t>
                  </w:r>
                  <w:r w:rsidR="005218B1">
                    <w:rPr>
                      <w:color w:val="000000"/>
                    </w:rPr>
                    <w:t xml:space="preserve">: </w:t>
                  </w:r>
                  <w:r w:rsidR="003A555C">
                    <w:rPr>
                      <w:color w:val="000000"/>
                    </w:rPr>
                    <w:t>Pacto Verde Europeo</w:t>
                  </w:r>
                  <w:r w:rsidR="005218B1">
                    <w:rPr>
                      <w:color w:val="000000"/>
                    </w:rPr>
                    <w:t xml:space="preserve"> / </w:t>
                  </w:r>
                  <w:r w:rsidR="003A555C">
                    <w:rPr>
                      <w:color w:val="000000"/>
                    </w:rPr>
                    <w:t xml:space="preserve">Pacto Verde </w:t>
                  </w:r>
                  <w:r w:rsidR="005218B1">
                    <w:rPr>
                      <w:color w:val="000000"/>
                    </w:rPr>
                    <w:tab/>
                    <w:t>4</w:t>
                  </w:r>
                </w:hyperlink>
              </w:p>
              <w:p w14:paraId="2647B770" w14:textId="08FB2353" w:rsidR="00C1648B" w:rsidRDefault="007843DF">
                <w:pPr>
                  <w:pBdr>
                    <w:top w:val="nil"/>
                    <w:left w:val="nil"/>
                    <w:bottom w:val="nil"/>
                    <w:right w:val="nil"/>
                    <w:between w:val="nil"/>
                  </w:pBdr>
                  <w:tabs>
                    <w:tab w:val="left" w:pos="1320"/>
                    <w:tab w:val="right" w:pos="6136"/>
                  </w:tabs>
                  <w:ind w:left="440"/>
                  <w:rPr>
                    <w:color w:val="000000"/>
                  </w:rPr>
                </w:pPr>
                <w:hyperlink w:anchor="_heading=h.lnxbz9">
                  <w:r w:rsidR="005218B1">
                    <w:rPr>
                      <w:color w:val="000000"/>
                    </w:rPr>
                    <w:t>1.3.1.</w:t>
                  </w:r>
                  <w:r w:rsidR="005218B1">
                    <w:rPr>
                      <w:color w:val="000000"/>
                    </w:rPr>
                    <w:tab/>
                  </w:r>
                  <w:r w:rsidR="003A555C">
                    <w:rPr>
                      <w:color w:val="000000"/>
                    </w:rPr>
                    <w:t>Nombre de la sección</w:t>
                  </w:r>
                  <w:r w:rsidR="005218B1">
                    <w:rPr>
                      <w:color w:val="000000"/>
                    </w:rPr>
                    <w:t xml:space="preserve">: </w:t>
                  </w:r>
                  <w:r w:rsidR="003A555C">
                    <w:rPr>
                      <w:color w:val="000000"/>
                    </w:rPr>
                    <w:t>Información general</w:t>
                  </w:r>
                  <w:r w:rsidR="005218B1">
                    <w:rPr>
                      <w:color w:val="000000"/>
                    </w:rPr>
                    <w:tab/>
                    <w:t>4</w:t>
                  </w:r>
                </w:hyperlink>
              </w:p>
              <w:p w14:paraId="2854F9DD" w14:textId="7D45897C" w:rsidR="00C1648B" w:rsidRDefault="007843DF">
                <w:pPr>
                  <w:pBdr>
                    <w:top w:val="nil"/>
                    <w:left w:val="nil"/>
                    <w:bottom w:val="nil"/>
                    <w:right w:val="nil"/>
                    <w:between w:val="nil"/>
                  </w:pBdr>
                  <w:tabs>
                    <w:tab w:val="left" w:pos="1320"/>
                    <w:tab w:val="right" w:pos="6136"/>
                  </w:tabs>
                  <w:ind w:left="440"/>
                  <w:rPr>
                    <w:color w:val="000000"/>
                  </w:rPr>
                </w:pPr>
                <w:hyperlink w:anchor="_heading=h.35nkun2">
                  <w:r w:rsidR="005218B1">
                    <w:rPr>
                      <w:color w:val="000000"/>
                    </w:rPr>
                    <w:t>1.3.2.</w:t>
                  </w:r>
                  <w:r w:rsidR="005218B1">
                    <w:rPr>
                      <w:color w:val="000000"/>
                    </w:rPr>
                    <w:tab/>
                    <w:t>Opportunities</w:t>
                  </w:r>
                  <w:r w:rsidR="002E1A05">
                    <w:rPr>
                      <w:color w:val="000000"/>
                    </w:rPr>
                    <w:t xml:space="preserve"> para apoyar las actividades agrícolas</w:t>
                  </w:r>
                  <w:r w:rsidR="005218B1">
                    <w:rPr>
                      <w:color w:val="000000"/>
                    </w:rPr>
                    <w:tab/>
                    <w:t>5</w:t>
                  </w:r>
                </w:hyperlink>
              </w:p>
              <w:p w14:paraId="5F025346" w14:textId="31AD6353" w:rsidR="00C1648B" w:rsidRDefault="007843DF">
                <w:pPr>
                  <w:pBdr>
                    <w:top w:val="nil"/>
                    <w:left w:val="nil"/>
                    <w:bottom w:val="nil"/>
                    <w:right w:val="nil"/>
                    <w:between w:val="nil"/>
                  </w:pBdr>
                  <w:tabs>
                    <w:tab w:val="left" w:pos="880"/>
                    <w:tab w:val="right" w:pos="6136"/>
                  </w:tabs>
                  <w:ind w:left="220"/>
                  <w:rPr>
                    <w:color w:val="000000"/>
                  </w:rPr>
                </w:pPr>
                <w:hyperlink w:anchor="_heading=h.44sinio">
                  <w:r w:rsidR="005218B1">
                    <w:rPr>
                      <w:color w:val="000000"/>
                    </w:rPr>
                    <w:t>1.4.</w:t>
                  </w:r>
                  <w:r w:rsidR="005218B1">
                    <w:rPr>
                      <w:color w:val="000000"/>
                    </w:rPr>
                    <w:tab/>
                  </w:r>
                  <w:r w:rsidR="002E1A05">
                    <w:rPr>
                      <w:color w:val="000000"/>
                    </w:rPr>
                    <w:t>Nombre de la unidad</w:t>
                  </w:r>
                  <w:r w:rsidR="005218B1">
                    <w:rPr>
                      <w:color w:val="000000"/>
                    </w:rPr>
                    <w:t xml:space="preserve">: </w:t>
                  </w:r>
                  <w:r w:rsidR="002E1A05">
                    <w:rPr>
                      <w:color w:val="000000"/>
                    </w:rPr>
                    <w:t>Estrategia de la granja a la mesa</w:t>
                  </w:r>
                  <w:r w:rsidR="005218B1">
                    <w:rPr>
                      <w:color w:val="000000"/>
                    </w:rPr>
                    <w:tab/>
                    <w:t>5</w:t>
                  </w:r>
                </w:hyperlink>
              </w:p>
              <w:p w14:paraId="774182E9" w14:textId="3B6D5C48" w:rsidR="00C1648B" w:rsidRDefault="007843DF">
                <w:pPr>
                  <w:pBdr>
                    <w:top w:val="nil"/>
                    <w:left w:val="nil"/>
                    <w:bottom w:val="nil"/>
                    <w:right w:val="nil"/>
                    <w:between w:val="nil"/>
                  </w:pBdr>
                  <w:tabs>
                    <w:tab w:val="left" w:pos="1100"/>
                    <w:tab w:val="right" w:pos="6136"/>
                  </w:tabs>
                  <w:ind w:left="220"/>
                  <w:rPr>
                    <w:color w:val="000000"/>
                  </w:rPr>
                </w:pPr>
                <w:hyperlink w:anchor="_heading=h.2jxsxqh">
                  <w:r w:rsidR="005218B1">
                    <w:rPr>
                      <w:color w:val="000000"/>
                    </w:rPr>
                    <w:t>1.4.1.</w:t>
                  </w:r>
                  <w:r w:rsidR="005218B1">
                    <w:rPr>
                      <w:color w:val="000000"/>
                    </w:rPr>
                    <w:tab/>
                  </w:r>
                  <w:r w:rsidR="002E1A05">
                    <w:rPr>
                      <w:color w:val="000000"/>
                    </w:rPr>
                    <w:t>Nombre de la sección</w:t>
                  </w:r>
                  <w:r w:rsidR="005218B1">
                    <w:rPr>
                      <w:color w:val="000000"/>
                    </w:rPr>
                    <w:t xml:space="preserve">: </w:t>
                  </w:r>
                  <w:r w:rsidR="002E1A05">
                    <w:rPr>
                      <w:color w:val="000000"/>
                    </w:rPr>
                    <w:t>Información general</w:t>
                  </w:r>
                  <w:r w:rsidR="005218B1">
                    <w:rPr>
                      <w:color w:val="000000"/>
                    </w:rPr>
                    <w:tab/>
                    <w:t>5</w:t>
                  </w:r>
                </w:hyperlink>
              </w:p>
              <w:p w14:paraId="274826B9" w14:textId="2CB138DA" w:rsidR="00C1648B" w:rsidRDefault="007843DF">
                <w:pPr>
                  <w:pBdr>
                    <w:top w:val="nil"/>
                    <w:left w:val="nil"/>
                    <w:bottom w:val="nil"/>
                    <w:right w:val="nil"/>
                    <w:between w:val="nil"/>
                  </w:pBdr>
                  <w:tabs>
                    <w:tab w:val="left" w:pos="1100"/>
                    <w:tab w:val="right" w:pos="6136"/>
                  </w:tabs>
                  <w:ind w:left="220"/>
                  <w:rPr>
                    <w:color w:val="000000"/>
                  </w:rPr>
                </w:pPr>
                <w:hyperlink w:anchor="_heading=h.1y810tw">
                  <w:r w:rsidR="005218B1">
                    <w:rPr>
                      <w:color w:val="000000"/>
                    </w:rPr>
                    <w:t>1.4.2.</w:t>
                  </w:r>
                  <w:r w:rsidR="005218B1">
                    <w:rPr>
                      <w:color w:val="000000"/>
                    </w:rPr>
                    <w:tab/>
                    <w:t>Op</w:t>
                  </w:r>
                  <w:r w:rsidR="002E1A05">
                    <w:rPr>
                      <w:color w:val="000000"/>
                    </w:rPr>
                    <w:t>ortunidades para apoyar las actividades agrícolas</w:t>
                  </w:r>
                  <w:r w:rsidR="005218B1">
                    <w:rPr>
                      <w:color w:val="000000"/>
                    </w:rPr>
                    <w:tab/>
                    <w:t>6</w:t>
                  </w:r>
                </w:hyperlink>
              </w:p>
              <w:p w14:paraId="16024746" w14:textId="2BE70FF9" w:rsidR="00C1648B" w:rsidRDefault="007843DF">
                <w:pPr>
                  <w:pBdr>
                    <w:top w:val="nil"/>
                    <w:left w:val="nil"/>
                    <w:bottom w:val="nil"/>
                    <w:right w:val="nil"/>
                    <w:between w:val="nil"/>
                  </w:pBdr>
                  <w:tabs>
                    <w:tab w:val="left" w:pos="880"/>
                    <w:tab w:val="right" w:pos="6136"/>
                  </w:tabs>
                  <w:ind w:left="220"/>
                  <w:rPr>
                    <w:color w:val="000000"/>
                  </w:rPr>
                </w:pPr>
                <w:hyperlink w:anchor="_heading=h.4i7ojhp">
                  <w:r w:rsidR="005218B1">
                    <w:rPr>
                      <w:color w:val="000000"/>
                    </w:rPr>
                    <w:t>1.5.</w:t>
                  </w:r>
                  <w:r w:rsidR="005218B1">
                    <w:rPr>
                      <w:color w:val="000000"/>
                    </w:rPr>
                    <w:tab/>
                  </w:r>
                  <w:r w:rsidR="002E1A05">
                    <w:rPr>
                      <w:color w:val="000000"/>
                    </w:rPr>
                    <w:t>Nombre de la unidad</w:t>
                  </w:r>
                  <w:r w:rsidR="005218B1">
                    <w:rPr>
                      <w:color w:val="000000"/>
                    </w:rPr>
                    <w:t xml:space="preserve">: </w:t>
                  </w:r>
                  <w:r w:rsidR="002E1A05">
                    <w:rPr>
                      <w:color w:val="000000"/>
                    </w:rPr>
                    <w:t>Plan de acción orgánico</w:t>
                  </w:r>
                </w:hyperlink>
              </w:p>
              <w:p w14:paraId="70750784" w14:textId="6A33BFA1" w:rsidR="00C1648B" w:rsidRDefault="007843DF">
                <w:pPr>
                  <w:pBdr>
                    <w:top w:val="nil"/>
                    <w:left w:val="nil"/>
                    <w:bottom w:val="nil"/>
                    <w:right w:val="nil"/>
                    <w:between w:val="nil"/>
                  </w:pBdr>
                  <w:tabs>
                    <w:tab w:val="left" w:pos="1320"/>
                    <w:tab w:val="right" w:pos="6136"/>
                  </w:tabs>
                  <w:ind w:left="440"/>
                  <w:rPr>
                    <w:color w:val="000000"/>
                  </w:rPr>
                </w:pPr>
                <w:hyperlink w:anchor="_heading=h.2xcytpi">
                  <w:r w:rsidR="005218B1">
                    <w:rPr>
                      <w:color w:val="000000"/>
                    </w:rPr>
                    <w:t>1.5.1.</w:t>
                  </w:r>
                  <w:r w:rsidR="005218B1">
                    <w:rPr>
                      <w:color w:val="000000"/>
                    </w:rPr>
                    <w:tab/>
                  </w:r>
                  <w:r w:rsidR="002E1A05">
                    <w:rPr>
                      <w:color w:val="000000"/>
                    </w:rPr>
                    <w:t>Nombre de la sección</w:t>
                  </w:r>
                  <w:r w:rsidR="005218B1">
                    <w:rPr>
                      <w:color w:val="000000"/>
                    </w:rPr>
                    <w:t xml:space="preserve">: </w:t>
                  </w:r>
                  <w:r w:rsidR="002E1A05">
                    <w:rPr>
                      <w:color w:val="000000"/>
                    </w:rPr>
                    <w:t>Información general</w:t>
                  </w:r>
                  <w:r w:rsidR="005218B1">
                    <w:rPr>
                      <w:color w:val="000000"/>
                    </w:rPr>
                    <w:tab/>
                    <w:t>6</w:t>
                  </w:r>
                </w:hyperlink>
              </w:p>
              <w:p w14:paraId="54AE50E8" w14:textId="4220D35C" w:rsidR="00C1648B" w:rsidRDefault="007843DF">
                <w:pPr>
                  <w:pBdr>
                    <w:top w:val="nil"/>
                    <w:left w:val="nil"/>
                    <w:bottom w:val="nil"/>
                    <w:right w:val="nil"/>
                    <w:between w:val="nil"/>
                  </w:pBdr>
                  <w:tabs>
                    <w:tab w:val="left" w:pos="1320"/>
                    <w:tab w:val="right" w:pos="6136"/>
                  </w:tabs>
                  <w:ind w:left="440"/>
                  <w:rPr>
                    <w:color w:val="000000"/>
                  </w:rPr>
                </w:pPr>
                <w:hyperlink w:anchor="_heading=h.1ci93xb">
                  <w:r w:rsidR="005218B1">
                    <w:rPr>
                      <w:color w:val="000000"/>
                    </w:rPr>
                    <w:t>1.5.2.</w:t>
                  </w:r>
                  <w:r w:rsidR="005218B1">
                    <w:rPr>
                      <w:color w:val="000000"/>
                    </w:rPr>
                    <w:tab/>
                  </w:r>
                  <w:r w:rsidR="002E1A05">
                    <w:rPr>
                      <w:color w:val="000000"/>
                    </w:rPr>
                    <w:t>Oportunidades para apoyar las actividades agrícolas</w:t>
                  </w:r>
                  <w:r w:rsidR="005218B1">
                    <w:rPr>
                      <w:color w:val="000000"/>
                    </w:rPr>
                    <w:tab/>
                    <w:t>7</w:t>
                  </w:r>
                </w:hyperlink>
              </w:p>
              <w:p w14:paraId="3E62BB29" w14:textId="0EDF3129" w:rsidR="00C1648B" w:rsidRDefault="007843DF">
                <w:pPr>
                  <w:pBdr>
                    <w:top w:val="nil"/>
                    <w:left w:val="nil"/>
                    <w:bottom w:val="nil"/>
                    <w:right w:val="nil"/>
                    <w:between w:val="nil"/>
                  </w:pBdr>
                  <w:tabs>
                    <w:tab w:val="right" w:pos="6136"/>
                  </w:tabs>
                  <w:ind w:left="440"/>
                  <w:rPr>
                    <w:color w:val="000000"/>
                  </w:rPr>
                </w:pPr>
                <w:hyperlink w:anchor="_heading=h.3whwml4">
                  <w:r w:rsidR="005218B1">
                    <w:rPr>
                      <w:i/>
                      <w:color w:val="000000"/>
                    </w:rPr>
                    <w:t xml:space="preserve">Axis 1: </w:t>
                  </w:r>
                  <w:r w:rsidR="002E1A05" w:rsidRPr="002E1A05">
                    <w:rPr>
                      <w:i/>
                      <w:color w:val="000000"/>
                    </w:rPr>
                    <w:t xml:space="preserve">estimular la demanda y garantizar la confianza del consumidor </w:t>
                  </w:r>
                </w:hyperlink>
                <w:hyperlink w:anchor="_heading=h.3whwml4">
                  <w:r w:rsidR="005218B1">
                    <w:rPr>
                      <w:color w:val="000000"/>
                    </w:rPr>
                    <w:tab/>
                    <w:t>7</w:t>
                  </w:r>
                </w:hyperlink>
              </w:p>
              <w:p w14:paraId="6CB2D66E" w14:textId="20AE87DE" w:rsidR="00C1648B" w:rsidRDefault="007843DF">
                <w:pPr>
                  <w:pBdr>
                    <w:top w:val="nil"/>
                    <w:left w:val="nil"/>
                    <w:bottom w:val="nil"/>
                    <w:right w:val="nil"/>
                    <w:between w:val="nil"/>
                  </w:pBdr>
                  <w:tabs>
                    <w:tab w:val="right" w:pos="6136"/>
                  </w:tabs>
                  <w:ind w:left="440"/>
                  <w:rPr>
                    <w:color w:val="000000"/>
                  </w:rPr>
                </w:pPr>
                <w:hyperlink w:anchor="_heading=h.2bn6wsx">
                  <w:r w:rsidR="005218B1">
                    <w:rPr>
                      <w:i/>
                      <w:color w:val="000000"/>
                    </w:rPr>
                    <w:t xml:space="preserve">Axis 2: </w:t>
                  </w:r>
                  <w:r w:rsidR="002E1A05">
                    <w:rPr>
                      <w:i/>
                      <w:color w:val="000000"/>
                    </w:rPr>
                    <w:t>estimular la conversión y reforzar toda la cadena de valor</w:t>
                  </w:r>
                </w:hyperlink>
                <w:hyperlink w:anchor="_heading=h.2bn6wsx">
                  <w:r w:rsidR="005218B1">
                    <w:rPr>
                      <w:color w:val="000000"/>
                    </w:rPr>
                    <w:tab/>
                    <w:t>7</w:t>
                  </w:r>
                </w:hyperlink>
              </w:p>
              <w:p w14:paraId="23D91F31" w14:textId="2C9DAE47" w:rsidR="00C1648B" w:rsidRDefault="007843DF">
                <w:pPr>
                  <w:pBdr>
                    <w:top w:val="nil"/>
                    <w:left w:val="nil"/>
                    <w:bottom w:val="nil"/>
                    <w:right w:val="nil"/>
                    <w:between w:val="nil"/>
                  </w:pBdr>
                  <w:tabs>
                    <w:tab w:val="right" w:pos="6136"/>
                  </w:tabs>
                  <w:ind w:left="440"/>
                  <w:rPr>
                    <w:color w:val="000000"/>
                  </w:rPr>
                </w:pPr>
                <w:hyperlink w:anchor="_heading=h.qsh70q">
                  <w:r w:rsidR="005218B1">
                    <w:rPr>
                      <w:i/>
                      <w:color w:val="000000"/>
                    </w:rPr>
                    <w:t xml:space="preserve">Axis 3: </w:t>
                  </w:r>
                  <w:r w:rsidR="0030618D" w:rsidRPr="0030618D">
                    <w:rPr>
                      <w:i/>
                      <w:color w:val="000000"/>
                    </w:rPr>
                    <w:t xml:space="preserve">la agricultura ecológica predica con el ejemplo: mejora de la contribución de la agricultura ecológica a la sostenibilidad </w:t>
                  </w:r>
                </w:hyperlink>
                <w:hyperlink w:anchor="_heading=h.qsh70q">
                  <w:r w:rsidR="005218B1">
                    <w:rPr>
                      <w:color w:val="000000"/>
                    </w:rPr>
                    <w:tab/>
                    <w:t>7</w:t>
                  </w:r>
                </w:hyperlink>
              </w:p>
              <w:p w14:paraId="5B8E5D8F" w14:textId="44629662" w:rsidR="00C1648B" w:rsidRDefault="007843DF">
                <w:pPr>
                  <w:pBdr>
                    <w:top w:val="nil"/>
                    <w:left w:val="nil"/>
                    <w:bottom w:val="nil"/>
                    <w:right w:val="nil"/>
                    <w:between w:val="nil"/>
                  </w:pBdr>
                  <w:tabs>
                    <w:tab w:val="left" w:pos="880"/>
                    <w:tab w:val="right" w:pos="6136"/>
                  </w:tabs>
                  <w:ind w:left="220"/>
                  <w:rPr>
                    <w:color w:val="000000"/>
                  </w:rPr>
                </w:pPr>
                <w:hyperlink w:anchor="_heading=h.3as4poj">
                  <w:r w:rsidR="005218B1">
                    <w:rPr>
                      <w:color w:val="000000"/>
                    </w:rPr>
                    <w:t>1.6.</w:t>
                  </w:r>
                  <w:r w:rsidR="005218B1">
                    <w:rPr>
                      <w:color w:val="000000"/>
                    </w:rPr>
                    <w:tab/>
                  </w:r>
                  <w:r w:rsidR="0030618D">
                    <w:rPr>
                      <w:color w:val="000000"/>
                    </w:rPr>
                    <w:t>Nombre de la unidad</w:t>
                  </w:r>
                  <w:r w:rsidR="005218B1">
                    <w:rPr>
                      <w:color w:val="000000"/>
                    </w:rPr>
                    <w:t xml:space="preserve">: </w:t>
                  </w:r>
                  <w:r w:rsidR="0030618D">
                    <w:rPr>
                      <w:color w:val="000000"/>
                    </w:rPr>
                    <w:t xml:space="preserve">Estrategia biodiversidad para </w:t>
                  </w:r>
                  <w:r w:rsidR="005218B1">
                    <w:rPr>
                      <w:color w:val="000000"/>
                    </w:rPr>
                    <w:t xml:space="preserve"> 2030</w:t>
                  </w:r>
                  <w:r w:rsidR="0030618D">
                    <w:rPr>
                      <w:color w:val="000000"/>
                    </w:rPr>
                    <w:t xml:space="preserve">   </w:t>
                  </w:r>
                  <w:r w:rsidR="005218B1">
                    <w:rPr>
                      <w:color w:val="000000"/>
                    </w:rPr>
                    <w:tab/>
                    <w:t>8</w:t>
                  </w:r>
                </w:hyperlink>
              </w:p>
              <w:p w14:paraId="7FA83114" w14:textId="66DF3A83" w:rsidR="00C1648B" w:rsidRDefault="007843DF">
                <w:pPr>
                  <w:pBdr>
                    <w:top w:val="nil"/>
                    <w:left w:val="nil"/>
                    <w:bottom w:val="nil"/>
                    <w:right w:val="nil"/>
                    <w:between w:val="nil"/>
                  </w:pBdr>
                  <w:tabs>
                    <w:tab w:val="left" w:pos="1320"/>
                    <w:tab w:val="right" w:pos="6136"/>
                  </w:tabs>
                  <w:ind w:left="440"/>
                  <w:rPr>
                    <w:color w:val="000000"/>
                  </w:rPr>
                </w:pPr>
                <w:hyperlink w:anchor="_heading=h.1pxezwc">
                  <w:r w:rsidR="005218B1">
                    <w:rPr>
                      <w:color w:val="000000"/>
                    </w:rPr>
                    <w:t>1.6.1.</w:t>
                  </w:r>
                  <w:r w:rsidR="005218B1">
                    <w:rPr>
                      <w:color w:val="000000"/>
                    </w:rPr>
                    <w:tab/>
                  </w:r>
                  <w:r w:rsidR="0030618D">
                    <w:rPr>
                      <w:color w:val="000000"/>
                    </w:rPr>
                    <w:t>Nombre de la sección</w:t>
                  </w:r>
                  <w:r w:rsidR="005218B1">
                    <w:rPr>
                      <w:color w:val="000000"/>
                    </w:rPr>
                    <w:t xml:space="preserve">: </w:t>
                  </w:r>
                  <w:r w:rsidR="0030618D">
                    <w:rPr>
                      <w:color w:val="000000"/>
                    </w:rPr>
                    <w:t>Información general</w:t>
                  </w:r>
                  <w:r w:rsidR="005218B1">
                    <w:rPr>
                      <w:color w:val="000000"/>
                    </w:rPr>
                    <w:tab/>
                    <w:t>8</w:t>
                  </w:r>
                </w:hyperlink>
              </w:p>
              <w:p w14:paraId="726FCF50" w14:textId="774BB1BB" w:rsidR="00C1648B" w:rsidRDefault="007843DF">
                <w:pPr>
                  <w:pBdr>
                    <w:top w:val="nil"/>
                    <w:left w:val="nil"/>
                    <w:bottom w:val="nil"/>
                    <w:right w:val="nil"/>
                    <w:between w:val="nil"/>
                  </w:pBdr>
                  <w:tabs>
                    <w:tab w:val="left" w:pos="1320"/>
                    <w:tab w:val="right" w:pos="6136"/>
                  </w:tabs>
                  <w:ind w:left="440"/>
                  <w:rPr>
                    <w:color w:val="000000"/>
                  </w:rPr>
                </w:pPr>
                <w:hyperlink w:anchor="_heading=h.147n2zr">
                  <w:r w:rsidR="005218B1">
                    <w:rPr>
                      <w:color w:val="000000"/>
                    </w:rPr>
                    <w:t>1.6.2.</w:t>
                  </w:r>
                  <w:r w:rsidR="005218B1">
                    <w:rPr>
                      <w:color w:val="000000"/>
                    </w:rPr>
                    <w:tab/>
                  </w:r>
                  <w:r w:rsidR="0030618D">
                    <w:rPr>
                      <w:color w:val="000000"/>
                    </w:rPr>
                    <w:t xml:space="preserve">Oportunidades para apoyar las actividades agrícolas   </w:t>
                  </w:r>
                  <w:r w:rsidR="005218B1">
                    <w:rPr>
                      <w:color w:val="000000"/>
                    </w:rPr>
                    <w:tab/>
                    <w:t>8</w:t>
                  </w:r>
                </w:hyperlink>
              </w:p>
              <w:p w14:paraId="4671246D" w14:textId="77777777" w:rsidR="00C1648B" w:rsidRDefault="005218B1">
                <w:r>
                  <w:fldChar w:fldCharType="end"/>
                </w:r>
              </w:p>
            </w:sdtContent>
          </w:sdt>
          <w:p w14:paraId="7D8F46E1" w14:textId="77777777" w:rsidR="00C1648B" w:rsidRDefault="00C1648B">
            <w:pPr>
              <w:widowControl w:val="0"/>
              <w:pBdr>
                <w:top w:val="nil"/>
                <w:left w:val="nil"/>
                <w:bottom w:val="nil"/>
                <w:right w:val="nil"/>
                <w:between w:val="nil"/>
              </w:pBdr>
              <w:spacing w:after="0"/>
            </w:pPr>
          </w:p>
        </w:tc>
      </w:tr>
      <w:tr w:rsidR="00C1648B" w14:paraId="23AF7631" w14:textId="77777777">
        <w:trPr>
          <w:trHeight w:val="387"/>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00B050"/>
            <w:tcMar>
              <w:top w:w="28" w:type="dxa"/>
              <w:left w:w="108" w:type="dxa"/>
              <w:bottom w:w="28" w:type="dxa"/>
              <w:right w:w="108" w:type="dxa"/>
            </w:tcMar>
            <w:vAlign w:val="center"/>
          </w:tcPr>
          <w:p w14:paraId="015136C9" w14:textId="1FF1C885" w:rsidR="00C1648B" w:rsidRDefault="005218B1">
            <w:pPr>
              <w:ind w:left="567" w:hanging="425"/>
              <w:rPr>
                <w:rFonts w:ascii="Times New Roman" w:eastAsia="Times New Roman" w:hAnsi="Times New Roman" w:cs="Times New Roman"/>
                <w:b/>
                <w:color w:val="FFFFFF"/>
                <w:sz w:val="24"/>
                <w:szCs w:val="24"/>
              </w:rPr>
            </w:pPr>
            <w:r>
              <w:rPr>
                <w:b/>
                <w:color w:val="FFFFFF"/>
                <w:sz w:val="24"/>
                <w:szCs w:val="24"/>
              </w:rPr>
              <w:lastRenderedPageBreak/>
              <w:t xml:space="preserve">5 </w:t>
            </w:r>
            <w:proofErr w:type="spellStart"/>
            <w:r>
              <w:rPr>
                <w:b/>
                <w:color w:val="FFFFFF"/>
                <w:sz w:val="24"/>
                <w:szCs w:val="24"/>
              </w:rPr>
              <w:t>glos</w:t>
            </w:r>
            <w:r w:rsidR="00C03497">
              <w:rPr>
                <w:b/>
                <w:color w:val="FFFFFF"/>
                <w:sz w:val="24"/>
                <w:szCs w:val="24"/>
              </w:rPr>
              <w:t>ario</w:t>
            </w:r>
            <w:proofErr w:type="spellEnd"/>
          </w:p>
        </w:tc>
      </w:tr>
      <w:tr w:rsidR="00C1648B" w:rsidRPr="00EB31CF" w14:paraId="7EEE53CF" w14:textId="77777777">
        <w:tc>
          <w:tcPr>
            <w:tcW w:w="9214" w:type="dxa"/>
            <w:gridSpan w:val="2"/>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05B9B0D0" w14:textId="5603D56B" w:rsidR="00027AA1" w:rsidRPr="00027AA1" w:rsidRDefault="00027AA1" w:rsidP="00027AA1">
            <w:pPr>
              <w:pStyle w:val="Prrafodelista"/>
              <w:numPr>
                <w:ilvl w:val="0"/>
                <w:numId w:val="18"/>
              </w:numPr>
              <w:rPr>
                <w:rFonts w:ascii="Times New Roman" w:eastAsia="Times New Roman" w:hAnsi="Times New Roman" w:cs="Times New Roman"/>
                <w:sz w:val="24"/>
                <w:szCs w:val="24"/>
              </w:rPr>
            </w:pPr>
            <w:r w:rsidRPr="00EB31CF">
              <w:rPr>
                <w:rFonts w:ascii="Times New Roman" w:eastAsia="Times New Roman" w:hAnsi="Times New Roman" w:cs="Times New Roman"/>
                <w:sz w:val="24"/>
                <w:szCs w:val="24"/>
                <w:lang w:val="es-ES"/>
              </w:rPr>
              <w:t>La Política Agrícola Común: Es la política agrícola de la Unión Europea. Aplica un sistema de subvenciones agrícolas y otros programas. Se introdujo en 1962 y ha sufrido varios cambios desde entonces para reducir su coste (del 73% del presupuesto de la CEE en 1985 al 37% del presupuesto de la UE en 2017) y para considerar también el desarrollo rural en sus objetivos. Ha sido criticado por su coste y por sus repercusiones medioambientales y humanitarias</w:t>
            </w:r>
          </w:p>
          <w:p w14:paraId="4F22E817" w14:textId="6C232CB5" w:rsidR="009D774D" w:rsidRPr="00EB31CF" w:rsidRDefault="009D774D" w:rsidP="009D774D">
            <w:pPr>
              <w:numPr>
                <w:ilvl w:val="0"/>
                <w:numId w:val="18"/>
              </w:numPr>
              <w:rPr>
                <w:rFonts w:ascii="Times New Roman" w:eastAsia="Times New Roman" w:hAnsi="Times New Roman" w:cs="Times New Roman"/>
                <w:sz w:val="24"/>
                <w:szCs w:val="24"/>
                <w:lang w:val="es-ES"/>
              </w:rPr>
            </w:pPr>
            <w:r w:rsidRPr="00EB31CF">
              <w:rPr>
                <w:rFonts w:ascii="Times New Roman" w:eastAsia="Times New Roman" w:hAnsi="Times New Roman" w:cs="Times New Roman"/>
                <w:sz w:val="24"/>
                <w:szCs w:val="24"/>
                <w:lang w:val="es-ES"/>
              </w:rPr>
              <w:t xml:space="preserve">Estrategia "de la granja a la mesa": Está en el centro del Green Deal europeo que tiene como objetivo hacer que los sistemas alimentarios sean justos, saludables y respetuosos con el medio </w:t>
            </w:r>
            <w:proofErr w:type="gramStart"/>
            <w:r w:rsidRPr="00EB31CF">
              <w:rPr>
                <w:rFonts w:ascii="Times New Roman" w:eastAsia="Times New Roman" w:hAnsi="Times New Roman" w:cs="Times New Roman"/>
                <w:sz w:val="24"/>
                <w:szCs w:val="24"/>
                <w:lang w:val="es-ES"/>
              </w:rPr>
              <w:t>ambiente.</w:t>
            </w:r>
            <w:r w:rsidR="005218B1" w:rsidRPr="00EB31CF">
              <w:rPr>
                <w:rFonts w:ascii="Times New Roman" w:eastAsia="Times New Roman" w:hAnsi="Times New Roman" w:cs="Times New Roman"/>
                <w:sz w:val="24"/>
                <w:szCs w:val="24"/>
                <w:lang w:val="es-ES"/>
              </w:rPr>
              <w:t>.</w:t>
            </w:r>
            <w:proofErr w:type="gramEnd"/>
          </w:p>
          <w:p w14:paraId="41657F52" w14:textId="7508A1C4" w:rsidR="009D774D" w:rsidRPr="009D774D" w:rsidRDefault="009D774D" w:rsidP="009D774D">
            <w:pPr>
              <w:pStyle w:val="Prrafodelista"/>
              <w:numPr>
                <w:ilvl w:val="0"/>
                <w:numId w:val="18"/>
              </w:numPr>
              <w:rPr>
                <w:rFonts w:ascii="Times New Roman" w:eastAsia="Times New Roman" w:hAnsi="Times New Roman" w:cs="Times New Roman"/>
                <w:sz w:val="24"/>
                <w:szCs w:val="24"/>
              </w:rPr>
            </w:pPr>
            <w:r w:rsidRPr="00EB31CF">
              <w:rPr>
                <w:rFonts w:ascii="Times New Roman" w:eastAsia="Times New Roman" w:hAnsi="Times New Roman" w:cs="Times New Roman"/>
                <w:sz w:val="24"/>
                <w:szCs w:val="24"/>
                <w:lang w:val="es-ES"/>
              </w:rPr>
              <w:t>Estrategia de Biodiversidad para 2030: La estrategia de biodiversidad de la UE para 2030 es un plan global, ambicioso y a largo plazo para proteger la naturaleza e invertir la degradación de los ecosistemas.</w:t>
            </w:r>
          </w:p>
          <w:p w14:paraId="50517794" w14:textId="42B6F890" w:rsidR="009D774D" w:rsidRPr="00EB31CF" w:rsidRDefault="009D774D" w:rsidP="009D774D">
            <w:pPr>
              <w:numPr>
                <w:ilvl w:val="0"/>
                <w:numId w:val="18"/>
              </w:numPr>
              <w:rPr>
                <w:rFonts w:ascii="Times New Roman" w:eastAsia="Times New Roman" w:hAnsi="Times New Roman" w:cs="Times New Roman"/>
                <w:sz w:val="24"/>
                <w:szCs w:val="24"/>
                <w:lang w:val="es-ES"/>
              </w:rPr>
            </w:pPr>
            <w:r w:rsidRPr="00EB31CF">
              <w:rPr>
                <w:rFonts w:ascii="Times New Roman" w:eastAsia="Times New Roman" w:hAnsi="Times New Roman" w:cs="Times New Roman"/>
                <w:sz w:val="24"/>
                <w:szCs w:val="24"/>
                <w:lang w:val="es-ES"/>
              </w:rPr>
              <w:t>Medidas de mercado: pretenden estabilizar los mercados agrícolas, evitar que las crisis de mercado se agraven, impulsar la demanda y ayudar a los sectores agrícolas de la UE a adaptarse mejor a los cambios del mercado.</w:t>
            </w:r>
          </w:p>
          <w:p w14:paraId="5CF2D376" w14:textId="6C08F0B4" w:rsidR="00C1648B" w:rsidRPr="009D774D" w:rsidRDefault="009D774D" w:rsidP="009D774D">
            <w:pPr>
              <w:pStyle w:val="Prrafodelista"/>
              <w:numPr>
                <w:ilvl w:val="0"/>
                <w:numId w:val="18"/>
              </w:numPr>
              <w:rPr>
                <w:rFonts w:ascii="Times New Roman" w:eastAsia="Times New Roman" w:hAnsi="Times New Roman" w:cs="Times New Roman"/>
                <w:sz w:val="24"/>
                <w:szCs w:val="24"/>
              </w:rPr>
            </w:pPr>
            <w:r w:rsidRPr="00EB31CF">
              <w:rPr>
                <w:rFonts w:ascii="Times New Roman" w:eastAsia="Times New Roman" w:hAnsi="Times New Roman" w:cs="Times New Roman"/>
                <w:sz w:val="24"/>
                <w:szCs w:val="24"/>
                <w:lang w:val="es-ES"/>
              </w:rPr>
              <w:t>Uso sostenible de la tierra (ecología): el "pago directo verde" (o "ecología") apoya a los agricultores que adoptan o mantienen prácticas agrícolas que contribuyen a los objetivos medioambientales y climáticos de la UE. Mediante la ecologización, la UE recompensa a los agricultores por preservar los recursos naturales y proporcionar bienes públicos, que son beneficios para el público que no se reflejan en los precios del mercado.</w:t>
            </w:r>
          </w:p>
          <w:p w14:paraId="6AA74210" w14:textId="77777777" w:rsidR="00C1648B" w:rsidRPr="00EB31CF" w:rsidRDefault="00C1648B">
            <w:pPr>
              <w:ind w:left="567" w:hanging="425"/>
              <w:rPr>
                <w:rFonts w:ascii="Times New Roman" w:eastAsia="Times New Roman" w:hAnsi="Times New Roman" w:cs="Times New Roman"/>
                <w:sz w:val="24"/>
                <w:szCs w:val="24"/>
                <w:lang w:val="es-ES"/>
              </w:rPr>
            </w:pPr>
          </w:p>
          <w:p w14:paraId="2D9E44BE" w14:textId="77777777" w:rsidR="00C1648B" w:rsidRPr="00EB31CF" w:rsidRDefault="00C1648B">
            <w:pPr>
              <w:ind w:left="567" w:hanging="425"/>
              <w:rPr>
                <w:rFonts w:ascii="Times New Roman" w:eastAsia="Times New Roman" w:hAnsi="Times New Roman" w:cs="Times New Roman"/>
                <w:sz w:val="24"/>
                <w:szCs w:val="24"/>
                <w:lang w:val="es-ES"/>
              </w:rPr>
            </w:pPr>
          </w:p>
          <w:p w14:paraId="2BBFFA33" w14:textId="77777777" w:rsidR="00C1648B" w:rsidRPr="00EB31CF" w:rsidRDefault="00C1648B">
            <w:pPr>
              <w:ind w:left="567" w:hanging="425"/>
              <w:rPr>
                <w:rFonts w:ascii="Times New Roman" w:eastAsia="Times New Roman" w:hAnsi="Times New Roman" w:cs="Times New Roman"/>
                <w:sz w:val="24"/>
                <w:szCs w:val="24"/>
                <w:lang w:val="es-ES"/>
              </w:rPr>
            </w:pPr>
          </w:p>
        </w:tc>
      </w:tr>
      <w:tr w:rsidR="00C1648B" w14:paraId="0D1013A7" w14:textId="77777777">
        <w:trPr>
          <w:trHeight w:val="387"/>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00B050"/>
            <w:tcMar>
              <w:top w:w="28" w:type="dxa"/>
              <w:left w:w="108" w:type="dxa"/>
              <w:bottom w:w="28" w:type="dxa"/>
              <w:right w:w="108" w:type="dxa"/>
            </w:tcMar>
            <w:vAlign w:val="center"/>
          </w:tcPr>
          <w:p w14:paraId="181231E0" w14:textId="12B52DBC" w:rsidR="00C1648B" w:rsidRDefault="005218B1">
            <w:pPr>
              <w:ind w:left="567" w:hanging="425"/>
              <w:rPr>
                <w:rFonts w:ascii="Times New Roman" w:eastAsia="Times New Roman" w:hAnsi="Times New Roman" w:cs="Times New Roman"/>
                <w:b/>
                <w:color w:val="FFFFFF"/>
                <w:sz w:val="24"/>
                <w:szCs w:val="24"/>
              </w:rPr>
            </w:pPr>
            <w:proofErr w:type="spellStart"/>
            <w:r>
              <w:rPr>
                <w:b/>
                <w:color w:val="FFFFFF"/>
                <w:sz w:val="24"/>
                <w:szCs w:val="24"/>
              </w:rPr>
              <w:lastRenderedPageBreak/>
              <w:t>Bibliog</w:t>
            </w:r>
            <w:r w:rsidR="00C03497">
              <w:rPr>
                <w:b/>
                <w:color w:val="FFFFFF"/>
                <w:sz w:val="24"/>
                <w:szCs w:val="24"/>
              </w:rPr>
              <w:t>rafía</w:t>
            </w:r>
            <w:proofErr w:type="spellEnd"/>
            <w:r w:rsidR="00C03497">
              <w:rPr>
                <w:b/>
                <w:color w:val="FFFFFF"/>
                <w:sz w:val="24"/>
                <w:szCs w:val="24"/>
              </w:rPr>
              <w:t xml:space="preserve"> y </w:t>
            </w:r>
            <w:proofErr w:type="spellStart"/>
            <w:r w:rsidR="00C03497">
              <w:rPr>
                <w:b/>
                <w:color w:val="FFFFFF"/>
                <w:sz w:val="24"/>
                <w:szCs w:val="24"/>
              </w:rPr>
              <w:t>más</w:t>
            </w:r>
            <w:proofErr w:type="spellEnd"/>
            <w:r w:rsidR="00C03497">
              <w:rPr>
                <w:b/>
                <w:color w:val="FFFFFF"/>
                <w:sz w:val="24"/>
                <w:szCs w:val="24"/>
              </w:rPr>
              <w:t xml:space="preserve"> </w:t>
            </w:r>
            <w:proofErr w:type="spellStart"/>
            <w:r w:rsidR="00C03497">
              <w:rPr>
                <w:b/>
                <w:color w:val="FFFFFF"/>
                <w:sz w:val="24"/>
                <w:szCs w:val="24"/>
              </w:rPr>
              <w:t>referencias</w:t>
            </w:r>
            <w:proofErr w:type="spellEnd"/>
          </w:p>
        </w:tc>
      </w:tr>
      <w:tr w:rsidR="00C1648B" w14:paraId="076C6578" w14:textId="77777777">
        <w:tc>
          <w:tcPr>
            <w:tcW w:w="9214" w:type="dxa"/>
            <w:gridSpan w:val="2"/>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3CCEA6C4" w14:textId="77777777" w:rsidR="00C1648B" w:rsidRDefault="00C1648B">
            <w:pPr>
              <w:ind w:left="567" w:hanging="425"/>
              <w:rPr>
                <w:rFonts w:ascii="Times New Roman" w:eastAsia="Times New Roman" w:hAnsi="Times New Roman" w:cs="Times New Roman"/>
                <w:sz w:val="24"/>
                <w:szCs w:val="24"/>
              </w:rPr>
            </w:pPr>
          </w:p>
          <w:p w14:paraId="5EE0706A" w14:textId="2350AED5" w:rsidR="00C1648B" w:rsidRDefault="005218B1">
            <w:pPr>
              <w:ind w:left="502"/>
              <w:rPr>
                <w:rFonts w:ascii="Times New Roman" w:eastAsia="Times New Roman" w:hAnsi="Times New Roman" w:cs="Times New Roman"/>
                <w:sz w:val="24"/>
                <w:szCs w:val="24"/>
              </w:rPr>
            </w:pPr>
            <w:r>
              <w:rPr>
                <w:sz w:val="24"/>
                <w:szCs w:val="24"/>
              </w:rPr>
              <w:t xml:space="preserve">1. </w:t>
            </w:r>
            <w:proofErr w:type="spellStart"/>
            <w:r w:rsidR="009D774D">
              <w:rPr>
                <w:sz w:val="24"/>
                <w:szCs w:val="24"/>
              </w:rPr>
              <w:t>Política</w:t>
            </w:r>
            <w:proofErr w:type="spellEnd"/>
            <w:r w:rsidR="009D774D">
              <w:rPr>
                <w:sz w:val="24"/>
                <w:szCs w:val="24"/>
              </w:rPr>
              <w:t xml:space="preserve"> </w:t>
            </w:r>
            <w:proofErr w:type="spellStart"/>
            <w:r w:rsidR="009D774D">
              <w:rPr>
                <w:sz w:val="24"/>
                <w:szCs w:val="24"/>
              </w:rPr>
              <w:t>agrícola</w:t>
            </w:r>
            <w:proofErr w:type="spellEnd"/>
            <w:r w:rsidR="009D774D">
              <w:rPr>
                <w:sz w:val="24"/>
                <w:szCs w:val="24"/>
              </w:rPr>
              <w:t xml:space="preserve"> </w:t>
            </w:r>
            <w:proofErr w:type="spellStart"/>
            <w:r w:rsidR="009D774D">
              <w:rPr>
                <w:sz w:val="24"/>
                <w:szCs w:val="24"/>
              </w:rPr>
              <w:t>común</w:t>
            </w:r>
            <w:proofErr w:type="spellEnd"/>
            <w:r w:rsidR="009D774D">
              <w:rPr>
                <w:sz w:val="24"/>
                <w:szCs w:val="24"/>
              </w:rPr>
              <w:t>:</w:t>
            </w:r>
          </w:p>
          <w:p w14:paraId="634569B9" w14:textId="77777777" w:rsidR="00C1648B" w:rsidRDefault="007843DF">
            <w:pPr>
              <w:numPr>
                <w:ilvl w:val="0"/>
                <w:numId w:val="13"/>
              </w:numPr>
              <w:pBdr>
                <w:top w:val="nil"/>
                <w:left w:val="nil"/>
                <w:bottom w:val="nil"/>
                <w:right w:val="nil"/>
                <w:between w:val="nil"/>
              </w:pBdr>
              <w:spacing w:after="0" w:line="259" w:lineRule="auto"/>
              <w:rPr>
                <w:rFonts w:ascii="Times New Roman" w:eastAsia="Times New Roman" w:hAnsi="Times New Roman" w:cs="Times New Roman"/>
                <w:color w:val="0000FF"/>
                <w:sz w:val="24"/>
                <w:szCs w:val="24"/>
                <w:u w:val="single"/>
              </w:rPr>
            </w:pPr>
            <w:hyperlink r:id="rId18">
              <w:r w:rsidR="005218B1">
                <w:rPr>
                  <w:color w:val="0000FF"/>
                  <w:sz w:val="24"/>
                  <w:szCs w:val="24"/>
                  <w:u w:val="single"/>
                </w:rPr>
                <w:t>https://ec.europa.eu/info/food-farming-fisheries/key-policies/common-agricultural-policy_en</w:t>
              </w:r>
            </w:hyperlink>
          </w:p>
          <w:p w14:paraId="78F5C887" w14:textId="77777777" w:rsidR="00C1648B" w:rsidRDefault="005218B1">
            <w:pPr>
              <w:numPr>
                <w:ilvl w:val="0"/>
                <w:numId w:val="13"/>
              </w:numPr>
              <w:pBdr>
                <w:top w:val="nil"/>
                <w:left w:val="nil"/>
                <w:bottom w:val="nil"/>
                <w:right w:val="nil"/>
                <w:between w:val="nil"/>
              </w:pBdr>
              <w:spacing w:after="0" w:line="259" w:lineRule="auto"/>
              <w:rPr>
                <w:rFonts w:ascii="Times New Roman" w:eastAsia="Times New Roman" w:hAnsi="Times New Roman" w:cs="Times New Roman"/>
                <w:color w:val="0000FF"/>
                <w:sz w:val="24"/>
                <w:szCs w:val="24"/>
                <w:u w:val="single"/>
              </w:rPr>
            </w:pPr>
            <w:r>
              <w:rPr>
                <w:color w:val="0000FF"/>
                <w:sz w:val="24"/>
                <w:szCs w:val="24"/>
                <w:u w:val="single"/>
              </w:rPr>
              <w:t>https://ec.europa.eu/info/food-farming-fisheries/key-policies/common-agricultural-policy/income-support/young-farmers_en</w:t>
            </w:r>
          </w:p>
          <w:p w14:paraId="081AD995" w14:textId="77777777" w:rsidR="00C1648B" w:rsidRDefault="00C1648B">
            <w:pPr>
              <w:pBdr>
                <w:top w:val="nil"/>
                <w:left w:val="nil"/>
                <w:bottom w:val="nil"/>
                <w:right w:val="nil"/>
                <w:between w:val="nil"/>
              </w:pBdr>
              <w:spacing w:after="160" w:line="259" w:lineRule="auto"/>
              <w:ind w:left="502"/>
              <w:rPr>
                <w:rFonts w:ascii="Times New Roman" w:eastAsia="Times New Roman" w:hAnsi="Times New Roman" w:cs="Times New Roman"/>
                <w:color w:val="000000"/>
                <w:sz w:val="24"/>
                <w:szCs w:val="24"/>
              </w:rPr>
            </w:pPr>
          </w:p>
          <w:p w14:paraId="0919EA65" w14:textId="0CBB9FFC" w:rsidR="00C1648B" w:rsidRPr="00EB31CF" w:rsidRDefault="005218B1">
            <w:pPr>
              <w:ind w:left="502"/>
              <w:rPr>
                <w:rFonts w:ascii="Times New Roman" w:eastAsia="Times New Roman" w:hAnsi="Times New Roman" w:cs="Times New Roman"/>
                <w:sz w:val="24"/>
                <w:szCs w:val="24"/>
                <w:lang w:val="es-ES"/>
              </w:rPr>
            </w:pPr>
            <w:proofErr w:type="gramStart"/>
            <w:r w:rsidRPr="00EB31CF">
              <w:rPr>
                <w:sz w:val="24"/>
                <w:szCs w:val="24"/>
                <w:lang w:val="es-ES"/>
              </w:rPr>
              <w:t>2 .</w:t>
            </w:r>
            <w:proofErr w:type="gramEnd"/>
            <w:r w:rsidRPr="00EB31CF">
              <w:rPr>
                <w:sz w:val="24"/>
                <w:szCs w:val="24"/>
                <w:lang w:val="es-ES"/>
              </w:rPr>
              <w:t xml:space="preserve"> </w:t>
            </w:r>
            <w:r w:rsidR="001D65C2" w:rsidRPr="00EB31CF">
              <w:rPr>
                <w:sz w:val="24"/>
                <w:szCs w:val="24"/>
                <w:lang w:val="es-ES"/>
              </w:rPr>
              <w:t>Planes nacionales de recuperación y resiliencia</w:t>
            </w:r>
            <w:r w:rsidRPr="00EB31CF">
              <w:rPr>
                <w:sz w:val="24"/>
                <w:szCs w:val="24"/>
                <w:lang w:val="es-ES"/>
              </w:rPr>
              <w:t xml:space="preserve"> </w:t>
            </w:r>
          </w:p>
          <w:p w14:paraId="4241E02F" w14:textId="77777777" w:rsidR="00C1648B" w:rsidRPr="00EB31CF" w:rsidRDefault="007843DF">
            <w:pPr>
              <w:numPr>
                <w:ilvl w:val="0"/>
                <w:numId w:val="13"/>
              </w:numPr>
              <w:pBdr>
                <w:top w:val="nil"/>
                <w:left w:val="nil"/>
                <w:bottom w:val="nil"/>
                <w:right w:val="nil"/>
                <w:between w:val="nil"/>
              </w:pBdr>
              <w:spacing w:after="0" w:line="259" w:lineRule="auto"/>
              <w:rPr>
                <w:rFonts w:ascii="Times New Roman" w:eastAsia="Times New Roman" w:hAnsi="Times New Roman" w:cs="Times New Roman"/>
                <w:color w:val="000000"/>
                <w:sz w:val="24"/>
                <w:szCs w:val="24"/>
                <w:lang w:val="es-ES"/>
              </w:rPr>
            </w:pPr>
            <w:hyperlink r:id="rId19">
              <w:r w:rsidR="005218B1" w:rsidRPr="00EB31CF">
                <w:rPr>
                  <w:color w:val="000000"/>
                  <w:sz w:val="24"/>
                  <w:szCs w:val="24"/>
                  <w:lang w:val="es-ES"/>
                </w:rPr>
                <w:t>https://ec.europa.eu/info/business-economy-euro/recovery-coronavirus/recovery-and-resilience-facility_en</w:t>
              </w:r>
            </w:hyperlink>
            <w:r w:rsidR="005218B1" w:rsidRPr="00EB31CF">
              <w:rPr>
                <w:color w:val="000000"/>
                <w:sz w:val="24"/>
                <w:szCs w:val="24"/>
                <w:lang w:val="es-ES"/>
              </w:rPr>
              <w:t xml:space="preserve">  </w:t>
            </w:r>
          </w:p>
          <w:p w14:paraId="74424D74" w14:textId="77777777" w:rsidR="00C1648B" w:rsidRPr="00EB31CF" w:rsidRDefault="007843DF">
            <w:pPr>
              <w:numPr>
                <w:ilvl w:val="0"/>
                <w:numId w:val="13"/>
              </w:numPr>
              <w:pBdr>
                <w:top w:val="nil"/>
                <w:left w:val="nil"/>
                <w:bottom w:val="nil"/>
                <w:right w:val="nil"/>
                <w:between w:val="nil"/>
              </w:pBdr>
              <w:spacing w:after="0" w:line="259" w:lineRule="auto"/>
              <w:rPr>
                <w:rFonts w:ascii="Times New Roman" w:eastAsia="Times New Roman" w:hAnsi="Times New Roman" w:cs="Times New Roman"/>
                <w:color w:val="000000"/>
                <w:sz w:val="24"/>
                <w:szCs w:val="24"/>
                <w:lang w:val="en-US"/>
              </w:rPr>
            </w:pPr>
            <w:hyperlink r:id="rId20">
              <w:r w:rsidR="005218B1" w:rsidRPr="00EB31CF">
                <w:rPr>
                  <w:color w:val="000000"/>
                  <w:sz w:val="24"/>
                  <w:szCs w:val="24"/>
                  <w:lang w:val="en-US"/>
                </w:rPr>
                <w:t>https://nextgeneration.bg/14</w:t>
              </w:r>
            </w:hyperlink>
            <w:r w:rsidR="005218B1" w:rsidRPr="00EB31CF">
              <w:rPr>
                <w:color w:val="000000"/>
                <w:sz w:val="24"/>
                <w:szCs w:val="24"/>
                <w:lang w:val="en-US"/>
              </w:rPr>
              <w:t xml:space="preserve"> - link with information about the Bulgarian plan</w:t>
            </w:r>
          </w:p>
          <w:p w14:paraId="2EA247F0" w14:textId="77777777" w:rsidR="00C1648B" w:rsidRDefault="005218B1">
            <w:pPr>
              <w:numPr>
                <w:ilvl w:val="0"/>
                <w:numId w:val="6"/>
              </w:numPr>
              <w:pBdr>
                <w:top w:val="nil"/>
                <w:left w:val="nil"/>
                <w:bottom w:val="nil"/>
                <w:right w:val="nil"/>
                <w:between w:val="nil"/>
              </w:pBdr>
              <w:spacing w:after="0" w:line="259" w:lineRule="auto"/>
              <w:ind w:left="504" w:hanging="504"/>
              <w:rPr>
                <w:rFonts w:ascii="Times New Roman" w:eastAsia="Times New Roman" w:hAnsi="Times New Roman" w:cs="Times New Roman"/>
                <w:color w:val="000000"/>
                <w:sz w:val="24"/>
                <w:szCs w:val="24"/>
              </w:rPr>
            </w:pPr>
            <w:r>
              <w:rPr>
                <w:color w:val="000000"/>
                <w:sz w:val="24"/>
                <w:szCs w:val="24"/>
              </w:rPr>
              <w:t>Green deal</w:t>
            </w:r>
          </w:p>
          <w:p w14:paraId="22AE9223" w14:textId="77777777" w:rsidR="00C1648B" w:rsidRDefault="007843DF">
            <w:pPr>
              <w:numPr>
                <w:ilvl w:val="0"/>
                <w:numId w:val="13"/>
              </w:numPr>
              <w:pBdr>
                <w:top w:val="nil"/>
                <w:left w:val="nil"/>
                <w:bottom w:val="nil"/>
                <w:right w:val="nil"/>
                <w:between w:val="nil"/>
              </w:pBdr>
              <w:spacing w:after="0" w:line="259" w:lineRule="auto"/>
              <w:rPr>
                <w:rFonts w:ascii="Times New Roman" w:eastAsia="Times New Roman" w:hAnsi="Times New Roman" w:cs="Times New Roman"/>
                <w:color w:val="000000"/>
                <w:sz w:val="24"/>
                <w:szCs w:val="24"/>
              </w:rPr>
            </w:pPr>
            <w:hyperlink r:id="rId21">
              <w:r w:rsidR="005218B1">
                <w:rPr>
                  <w:color w:val="000000"/>
                  <w:sz w:val="24"/>
                  <w:szCs w:val="24"/>
                </w:rPr>
                <w:t>https://ec.europa.eu/info/strategy/priorities-2019-2024/european-green-deal_bg</w:t>
              </w:r>
            </w:hyperlink>
          </w:p>
          <w:p w14:paraId="1E291B4A" w14:textId="77777777" w:rsidR="00C1648B" w:rsidRPr="00EB31CF" w:rsidRDefault="005218B1">
            <w:pPr>
              <w:numPr>
                <w:ilvl w:val="0"/>
                <w:numId w:val="13"/>
              </w:numPr>
              <w:pBdr>
                <w:top w:val="nil"/>
                <w:left w:val="nil"/>
                <w:bottom w:val="nil"/>
                <w:right w:val="nil"/>
                <w:between w:val="nil"/>
              </w:pBdr>
              <w:spacing w:after="0" w:line="259" w:lineRule="auto"/>
              <w:rPr>
                <w:rFonts w:ascii="Times New Roman" w:eastAsia="Times New Roman" w:hAnsi="Times New Roman" w:cs="Times New Roman"/>
                <w:color w:val="000000"/>
                <w:sz w:val="24"/>
                <w:szCs w:val="24"/>
                <w:lang w:val="es-ES"/>
              </w:rPr>
            </w:pPr>
            <w:r w:rsidRPr="00EB31CF">
              <w:rPr>
                <w:color w:val="000000"/>
                <w:sz w:val="24"/>
                <w:szCs w:val="24"/>
                <w:lang w:val="es-ES"/>
              </w:rPr>
              <w:t>https://ec.</w:t>
            </w:r>
            <w:r w:rsidRPr="00EB31CF">
              <w:rPr>
                <w:color w:val="000000"/>
                <w:lang w:val="es-ES"/>
              </w:rPr>
              <w:t xml:space="preserve"> </w:t>
            </w:r>
            <w:proofErr w:type="spellStart"/>
            <w:r w:rsidRPr="00EB31CF">
              <w:rPr>
                <w:color w:val="000000"/>
                <w:sz w:val="24"/>
                <w:szCs w:val="24"/>
                <w:lang w:val="es-ES"/>
              </w:rPr>
              <w:t>europa</w:t>
            </w:r>
            <w:proofErr w:type="spellEnd"/>
            <w:r w:rsidRPr="00EB31CF">
              <w:rPr>
                <w:color w:val="000000"/>
                <w:sz w:val="24"/>
                <w:szCs w:val="24"/>
                <w:lang w:val="es-ES"/>
              </w:rPr>
              <w:t>.</w:t>
            </w:r>
            <w:r w:rsidRPr="00EB31CF">
              <w:rPr>
                <w:color w:val="000000"/>
                <w:lang w:val="es-ES"/>
              </w:rPr>
              <w:t xml:space="preserve"> </w:t>
            </w:r>
            <w:proofErr w:type="spellStart"/>
            <w:r w:rsidRPr="00EB31CF">
              <w:rPr>
                <w:color w:val="000000"/>
                <w:sz w:val="24"/>
                <w:szCs w:val="24"/>
                <w:lang w:val="es-ES"/>
              </w:rPr>
              <w:t>eu</w:t>
            </w:r>
            <w:proofErr w:type="spellEnd"/>
            <w:r w:rsidRPr="00EB31CF">
              <w:rPr>
                <w:color w:val="000000"/>
                <w:sz w:val="24"/>
                <w:szCs w:val="24"/>
                <w:lang w:val="es-ES"/>
              </w:rPr>
              <w:t>/</w:t>
            </w:r>
            <w:proofErr w:type="spellStart"/>
            <w:r w:rsidRPr="00EB31CF">
              <w:rPr>
                <w:color w:val="000000"/>
                <w:sz w:val="24"/>
                <w:szCs w:val="24"/>
                <w:lang w:val="es-ES"/>
              </w:rPr>
              <w:t>info</w:t>
            </w:r>
            <w:proofErr w:type="spellEnd"/>
            <w:r w:rsidRPr="00EB31CF">
              <w:rPr>
                <w:color w:val="000000"/>
                <w:sz w:val="24"/>
                <w:szCs w:val="24"/>
                <w:lang w:val="es-ES"/>
              </w:rPr>
              <w:t>/</w:t>
            </w:r>
            <w:proofErr w:type="spellStart"/>
            <w:r w:rsidRPr="00EB31CF">
              <w:rPr>
                <w:color w:val="000000"/>
                <w:sz w:val="24"/>
                <w:szCs w:val="24"/>
                <w:lang w:val="es-ES"/>
              </w:rPr>
              <w:t>strategy</w:t>
            </w:r>
            <w:proofErr w:type="spellEnd"/>
            <w:r w:rsidRPr="00EB31CF">
              <w:rPr>
                <w:color w:val="000000"/>
                <w:sz w:val="24"/>
                <w:szCs w:val="24"/>
                <w:lang w:val="es-ES"/>
              </w:rPr>
              <w:t>/priorities-2019-2024/</w:t>
            </w:r>
            <w:proofErr w:type="spellStart"/>
            <w:r w:rsidRPr="00EB31CF">
              <w:rPr>
                <w:color w:val="000000"/>
                <w:sz w:val="24"/>
                <w:szCs w:val="24"/>
                <w:lang w:val="es-ES"/>
              </w:rPr>
              <w:t>european-green-deal_en</w:t>
            </w:r>
            <w:proofErr w:type="spellEnd"/>
          </w:p>
          <w:p w14:paraId="2A089FCE" w14:textId="77777777" w:rsidR="00C1648B" w:rsidRPr="00EB31CF" w:rsidRDefault="007843DF">
            <w:pPr>
              <w:numPr>
                <w:ilvl w:val="0"/>
                <w:numId w:val="13"/>
              </w:numPr>
              <w:pBdr>
                <w:top w:val="nil"/>
                <w:left w:val="nil"/>
                <w:bottom w:val="nil"/>
                <w:right w:val="nil"/>
                <w:between w:val="nil"/>
              </w:pBdr>
              <w:spacing w:after="0" w:line="259" w:lineRule="auto"/>
              <w:rPr>
                <w:rFonts w:ascii="Times New Roman" w:eastAsia="Times New Roman" w:hAnsi="Times New Roman" w:cs="Times New Roman"/>
                <w:color w:val="000000"/>
                <w:sz w:val="24"/>
                <w:szCs w:val="24"/>
                <w:lang w:val="es-ES"/>
              </w:rPr>
            </w:pPr>
            <w:hyperlink r:id="rId22">
              <w:r w:rsidR="005218B1" w:rsidRPr="00EB31CF">
                <w:rPr>
                  <w:color w:val="0000FF"/>
                  <w:sz w:val="24"/>
                  <w:szCs w:val="24"/>
                  <w:u w:val="single"/>
                  <w:lang w:val="es-ES"/>
                </w:rPr>
                <w:t>https://ec.europa.eu/info/strategy/priorities-2019-2024/european-green-deal/delivering-european-green-deal_en</w:t>
              </w:r>
            </w:hyperlink>
          </w:p>
          <w:p w14:paraId="27E764F9" w14:textId="161C58D1" w:rsidR="00C1648B" w:rsidRPr="00EB31CF" w:rsidRDefault="001D65C2">
            <w:pPr>
              <w:numPr>
                <w:ilvl w:val="0"/>
                <w:numId w:val="6"/>
              </w:numPr>
              <w:pBdr>
                <w:top w:val="nil"/>
                <w:left w:val="nil"/>
                <w:bottom w:val="nil"/>
                <w:right w:val="nil"/>
                <w:between w:val="nil"/>
              </w:pBdr>
              <w:spacing w:after="0" w:line="259" w:lineRule="auto"/>
              <w:ind w:left="504" w:hanging="504"/>
              <w:rPr>
                <w:rFonts w:ascii="Times New Roman" w:eastAsia="Times New Roman" w:hAnsi="Times New Roman" w:cs="Times New Roman"/>
                <w:color w:val="000000"/>
                <w:sz w:val="24"/>
                <w:szCs w:val="24"/>
                <w:lang w:val="es-ES"/>
              </w:rPr>
            </w:pPr>
            <w:r w:rsidRPr="00EB31CF">
              <w:rPr>
                <w:color w:val="000000"/>
                <w:sz w:val="24"/>
                <w:szCs w:val="24"/>
                <w:lang w:val="es-ES"/>
              </w:rPr>
              <w:t>Estrategia de la granja a la mesa</w:t>
            </w:r>
          </w:p>
          <w:p w14:paraId="731974B4" w14:textId="77777777" w:rsidR="00C1648B" w:rsidRPr="00EB31CF" w:rsidRDefault="007843DF">
            <w:pPr>
              <w:numPr>
                <w:ilvl w:val="0"/>
                <w:numId w:val="13"/>
              </w:numPr>
              <w:pBdr>
                <w:top w:val="nil"/>
                <w:left w:val="nil"/>
                <w:bottom w:val="nil"/>
                <w:right w:val="nil"/>
                <w:between w:val="nil"/>
              </w:pBdr>
              <w:spacing w:after="0" w:line="259" w:lineRule="auto"/>
              <w:rPr>
                <w:rFonts w:ascii="Times New Roman" w:eastAsia="Times New Roman" w:hAnsi="Times New Roman" w:cs="Times New Roman"/>
                <w:color w:val="000000"/>
                <w:sz w:val="24"/>
                <w:szCs w:val="24"/>
                <w:lang w:val="es-ES"/>
              </w:rPr>
            </w:pPr>
            <w:hyperlink r:id="rId23">
              <w:r w:rsidR="005218B1" w:rsidRPr="00EB31CF">
                <w:rPr>
                  <w:color w:val="000000"/>
                  <w:sz w:val="24"/>
                  <w:szCs w:val="24"/>
                  <w:lang w:val="es-ES"/>
                </w:rPr>
                <w:t>https://ec.europa.eu/food/horizontal-topics/farm-fork-strategy_en</w:t>
              </w:r>
            </w:hyperlink>
          </w:p>
          <w:p w14:paraId="329F0BD6" w14:textId="77777777" w:rsidR="00C1648B" w:rsidRDefault="007843DF">
            <w:pPr>
              <w:numPr>
                <w:ilvl w:val="0"/>
                <w:numId w:val="6"/>
              </w:numPr>
              <w:pBdr>
                <w:top w:val="nil"/>
                <w:left w:val="nil"/>
                <w:bottom w:val="nil"/>
                <w:right w:val="nil"/>
                <w:between w:val="nil"/>
              </w:pBdr>
              <w:spacing w:after="0" w:line="259" w:lineRule="auto"/>
              <w:ind w:left="504" w:hanging="504"/>
              <w:rPr>
                <w:rFonts w:ascii="Times New Roman" w:eastAsia="Times New Roman" w:hAnsi="Times New Roman" w:cs="Times New Roman"/>
                <w:color w:val="000000"/>
                <w:sz w:val="24"/>
                <w:szCs w:val="24"/>
              </w:rPr>
            </w:pPr>
            <w:hyperlink r:id="rId24">
              <w:r w:rsidR="005218B1">
                <w:rPr>
                  <w:color w:val="000000"/>
                  <w:sz w:val="24"/>
                  <w:szCs w:val="24"/>
                </w:rPr>
                <w:t>Organic</w:t>
              </w:r>
            </w:hyperlink>
            <w:r w:rsidR="005218B1">
              <w:rPr>
                <w:color w:val="000000"/>
                <w:sz w:val="24"/>
                <w:szCs w:val="24"/>
              </w:rPr>
              <w:t xml:space="preserve"> </w:t>
            </w:r>
            <w:r w:rsidR="005218B1">
              <w:rPr>
                <w:color w:val="000000"/>
              </w:rPr>
              <w:t xml:space="preserve"> </w:t>
            </w:r>
            <w:r w:rsidR="005218B1">
              <w:rPr>
                <w:color w:val="000000"/>
                <w:sz w:val="24"/>
                <w:szCs w:val="24"/>
              </w:rPr>
              <w:t>Action Plan</w:t>
            </w:r>
          </w:p>
          <w:p w14:paraId="1A95E0B1" w14:textId="77777777" w:rsidR="00C1648B" w:rsidRDefault="007843DF">
            <w:pPr>
              <w:numPr>
                <w:ilvl w:val="0"/>
                <w:numId w:val="13"/>
              </w:numPr>
              <w:pBdr>
                <w:top w:val="nil"/>
                <w:left w:val="nil"/>
                <w:bottom w:val="nil"/>
                <w:right w:val="nil"/>
                <w:between w:val="nil"/>
              </w:pBdr>
              <w:spacing w:after="0" w:line="259" w:lineRule="auto"/>
              <w:rPr>
                <w:rFonts w:ascii="Times New Roman" w:eastAsia="Times New Roman" w:hAnsi="Times New Roman" w:cs="Times New Roman"/>
                <w:color w:val="000000"/>
                <w:sz w:val="24"/>
                <w:szCs w:val="24"/>
              </w:rPr>
            </w:pPr>
            <w:hyperlink r:id="rId25">
              <w:r w:rsidR="005218B1">
                <w:rPr>
                  <w:color w:val="0000FF"/>
                  <w:sz w:val="24"/>
                  <w:szCs w:val="24"/>
                  <w:u w:val="single"/>
                </w:rPr>
                <w:t>https://ec.europa.eu/info/sites/default/files/food-farming-fisheries/farming/documents/com2021_141_act_organic-action-plan_en.pdf</w:t>
              </w:r>
            </w:hyperlink>
          </w:p>
          <w:p w14:paraId="02D9B8E0" w14:textId="77777777" w:rsidR="00C1648B" w:rsidRDefault="007843DF">
            <w:pPr>
              <w:numPr>
                <w:ilvl w:val="0"/>
                <w:numId w:val="13"/>
              </w:numPr>
              <w:pBdr>
                <w:top w:val="nil"/>
                <w:left w:val="nil"/>
                <w:bottom w:val="nil"/>
                <w:right w:val="nil"/>
                <w:between w:val="nil"/>
              </w:pBdr>
              <w:spacing w:after="0" w:line="259" w:lineRule="auto"/>
              <w:rPr>
                <w:rFonts w:ascii="Times New Roman" w:eastAsia="Times New Roman" w:hAnsi="Times New Roman" w:cs="Times New Roman"/>
                <w:color w:val="000000"/>
                <w:sz w:val="24"/>
                <w:szCs w:val="24"/>
              </w:rPr>
            </w:pPr>
            <w:hyperlink r:id="rId26">
              <w:r w:rsidR="005218B1">
                <w:rPr>
                  <w:color w:val="0000FF"/>
                  <w:sz w:val="24"/>
                  <w:szCs w:val="24"/>
                  <w:u w:val="single"/>
                </w:rPr>
                <w:t>https://ec.europa.eu/info/food-farming-fisheries/farming/organic-farming/organic-action-plan_en</w:t>
              </w:r>
            </w:hyperlink>
          </w:p>
          <w:p w14:paraId="7596234B" w14:textId="219FEB58" w:rsidR="00C1648B" w:rsidRDefault="001D65C2">
            <w:pPr>
              <w:numPr>
                <w:ilvl w:val="0"/>
                <w:numId w:val="6"/>
              </w:numPr>
              <w:pBdr>
                <w:top w:val="nil"/>
                <w:left w:val="nil"/>
                <w:bottom w:val="nil"/>
                <w:right w:val="nil"/>
                <w:between w:val="nil"/>
              </w:pBdr>
              <w:spacing w:after="0" w:line="259" w:lineRule="auto"/>
              <w:ind w:left="504" w:hanging="504"/>
              <w:rPr>
                <w:rFonts w:ascii="Times New Roman" w:eastAsia="Times New Roman" w:hAnsi="Times New Roman" w:cs="Times New Roman"/>
                <w:color w:val="000000"/>
                <w:sz w:val="24"/>
                <w:szCs w:val="24"/>
              </w:rPr>
            </w:pPr>
            <w:proofErr w:type="spellStart"/>
            <w:r w:rsidRPr="001D65C2">
              <w:rPr>
                <w:b/>
                <w:bCs/>
              </w:rPr>
              <w:t>Estrategia</w:t>
            </w:r>
            <w:proofErr w:type="spellEnd"/>
            <w:r w:rsidRPr="001D65C2">
              <w:rPr>
                <w:b/>
                <w:bCs/>
              </w:rPr>
              <w:t xml:space="preserve"> </w:t>
            </w:r>
            <w:proofErr w:type="spellStart"/>
            <w:r w:rsidRPr="001D65C2">
              <w:rPr>
                <w:b/>
                <w:bCs/>
              </w:rPr>
              <w:t>Biodiversidad</w:t>
            </w:r>
            <w:proofErr w:type="spellEnd"/>
            <w:r>
              <w:t xml:space="preserve"> </w:t>
            </w:r>
            <w:r w:rsidR="005218B1">
              <w:rPr>
                <w:color w:val="404040"/>
                <w:sz w:val="24"/>
                <w:szCs w:val="24"/>
              </w:rPr>
              <w:t>2030</w:t>
            </w:r>
          </w:p>
          <w:p w14:paraId="1BD4DDC0" w14:textId="77777777" w:rsidR="00C1648B" w:rsidRDefault="007843DF">
            <w:pPr>
              <w:numPr>
                <w:ilvl w:val="0"/>
                <w:numId w:val="13"/>
              </w:num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hyperlink r:id="rId27">
              <w:r w:rsidR="005218B1">
                <w:rPr>
                  <w:color w:val="0000FF"/>
                  <w:sz w:val="24"/>
                  <w:szCs w:val="24"/>
                  <w:u w:val="single"/>
                </w:rPr>
                <w:t>https://ec.europa.eu/environment/strategy/biodiversity-strategy-2030_en</w:t>
              </w:r>
            </w:hyperlink>
          </w:p>
          <w:p w14:paraId="504BCFB6" w14:textId="77777777" w:rsidR="00C1648B" w:rsidRDefault="00C1648B">
            <w:pPr>
              <w:rPr>
                <w:rFonts w:ascii="Times New Roman" w:eastAsia="Times New Roman" w:hAnsi="Times New Roman" w:cs="Times New Roman"/>
                <w:sz w:val="24"/>
                <w:szCs w:val="24"/>
              </w:rPr>
            </w:pPr>
          </w:p>
        </w:tc>
      </w:tr>
      <w:tr w:rsidR="00C1648B" w14:paraId="36DBBB3B" w14:textId="77777777">
        <w:trPr>
          <w:trHeight w:val="387"/>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00B050"/>
            <w:tcMar>
              <w:top w:w="28" w:type="dxa"/>
              <w:left w:w="108" w:type="dxa"/>
              <w:bottom w:w="28" w:type="dxa"/>
              <w:right w:w="108" w:type="dxa"/>
            </w:tcMar>
            <w:vAlign w:val="center"/>
          </w:tcPr>
          <w:p w14:paraId="647D52BB" w14:textId="0710E07D" w:rsidR="00C1648B" w:rsidRDefault="005218B1">
            <w:pPr>
              <w:ind w:left="567" w:hanging="425"/>
              <w:rPr>
                <w:rFonts w:ascii="Times New Roman" w:eastAsia="Times New Roman" w:hAnsi="Times New Roman" w:cs="Times New Roman"/>
                <w:b/>
                <w:color w:val="FFFFFF"/>
                <w:sz w:val="24"/>
                <w:szCs w:val="24"/>
              </w:rPr>
            </w:pPr>
            <w:r>
              <w:rPr>
                <w:b/>
                <w:color w:val="FFFFFF"/>
                <w:sz w:val="24"/>
                <w:szCs w:val="24"/>
              </w:rPr>
              <w:lastRenderedPageBreak/>
              <w:t xml:space="preserve">5 </w:t>
            </w:r>
            <w:r w:rsidR="00C03497">
              <w:rPr>
                <w:b/>
                <w:color w:val="FFFFFF"/>
                <w:sz w:val="24"/>
                <w:szCs w:val="24"/>
              </w:rPr>
              <w:t xml:space="preserve">test de </w:t>
            </w:r>
            <w:proofErr w:type="spellStart"/>
            <w:r w:rsidR="00C03497">
              <w:rPr>
                <w:b/>
                <w:color w:val="FFFFFF"/>
                <w:sz w:val="24"/>
                <w:szCs w:val="24"/>
              </w:rPr>
              <w:t>autoevaluación</w:t>
            </w:r>
            <w:proofErr w:type="spellEnd"/>
            <w:r w:rsidR="00C03497">
              <w:rPr>
                <w:b/>
                <w:color w:val="FFFFFF"/>
                <w:sz w:val="24"/>
                <w:szCs w:val="24"/>
              </w:rPr>
              <w:t xml:space="preserve"> </w:t>
            </w:r>
            <w:proofErr w:type="spellStart"/>
            <w:r w:rsidR="00C03497">
              <w:rPr>
                <w:b/>
                <w:color w:val="FFFFFF"/>
                <w:sz w:val="24"/>
                <w:szCs w:val="24"/>
              </w:rPr>
              <w:t>multirespuestas</w:t>
            </w:r>
            <w:proofErr w:type="spellEnd"/>
          </w:p>
        </w:tc>
      </w:tr>
      <w:tr w:rsidR="00C1648B" w:rsidRPr="00EB31CF" w14:paraId="2E0082D0" w14:textId="77777777">
        <w:tc>
          <w:tcPr>
            <w:tcW w:w="9214" w:type="dxa"/>
            <w:gridSpan w:val="2"/>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082128E0" w14:textId="77777777" w:rsidR="001D65C2" w:rsidRPr="00EB31CF" w:rsidRDefault="005218B1" w:rsidP="001D65C2">
            <w:pPr>
              <w:ind w:left="567" w:hanging="425"/>
              <w:rPr>
                <w:sz w:val="24"/>
                <w:szCs w:val="24"/>
                <w:lang w:val="es-ES"/>
              </w:rPr>
            </w:pPr>
            <w:r w:rsidRPr="00EB31CF">
              <w:rPr>
                <w:sz w:val="24"/>
                <w:szCs w:val="24"/>
                <w:lang w:val="es-ES"/>
              </w:rPr>
              <w:t xml:space="preserve">1. </w:t>
            </w:r>
            <w:r w:rsidR="001D65C2" w:rsidRPr="00EB31CF">
              <w:rPr>
                <w:sz w:val="24"/>
                <w:szCs w:val="24"/>
                <w:lang w:val="es-ES"/>
              </w:rPr>
              <w:t>¿Qué es el uso sostenible de la tierra?</w:t>
            </w:r>
          </w:p>
          <w:p w14:paraId="7B29E041" w14:textId="77777777" w:rsidR="001D65C2" w:rsidRPr="00EB31CF" w:rsidRDefault="001D65C2" w:rsidP="001D65C2">
            <w:pPr>
              <w:spacing w:before="240" w:after="0"/>
              <w:ind w:left="914"/>
              <w:rPr>
                <w:sz w:val="24"/>
                <w:szCs w:val="24"/>
                <w:lang w:val="es-ES"/>
              </w:rPr>
            </w:pPr>
            <w:r w:rsidRPr="00EB31CF">
              <w:rPr>
                <w:sz w:val="24"/>
                <w:szCs w:val="24"/>
                <w:lang w:val="es-ES"/>
              </w:rPr>
              <w:t xml:space="preserve">a) </w:t>
            </w:r>
            <w:r w:rsidRPr="00EB31CF">
              <w:rPr>
                <w:b/>
                <w:bCs/>
                <w:sz w:val="24"/>
                <w:szCs w:val="24"/>
                <w:lang w:val="es-ES"/>
              </w:rPr>
              <w:t>Adoptar o mantener prácticas agrícolas que contribuyan a los objetivos medioambientales y climáticos de la UE.</w:t>
            </w:r>
          </w:p>
          <w:p w14:paraId="108D1760" w14:textId="287AE6A4" w:rsidR="001D65C2" w:rsidRPr="00EB31CF" w:rsidRDefault="001D65C2" w:rsidP="001D65C2">
            <w:pPr>
              <w:spacing w:before="240" w:after="0"/>
              <w:ind w:left="914"/>
              <w:rPr>
                <w:sz w:val="24"/>
                <w:szCs w:val="24"/>
                <w:lang w:val="es-ES"/>
              </w:rPr>
            </w:pPr>
            <w:r w:rsidRPr="00EB31CF">
              <w:rPr>
                <w:sz w:val="24"/>
                <w:szCs w:val="24"/>
                <w:lang w:val="es-ES"/>
              </w:rPr>
              <w:t>b) Adoptar prácticas que contribuyan al "Pacto Verde" de la UE.</w:t>
            </w:r>
          </w:p>
          <w:p w14:paraId="6BCA1083" w14:textId="472E4504" w:rsidR="001D65C2" w:rsidRPr="00EB31CF" w:rsidRDefault="001D65C2" w:rsidP="001D65C2">
            <w:pPr>
              <w:spacing w:before="240" w:after="0"/>
              <w:ind w:left="862"/>
              <w:rPr>
                <w:sz w:val="24"/>
                <w:szCs w:val="24"/>
                <w:lang w:val="es-ES"/>
              </w:rPr>
            </w:pPr>
            <w:r w:rsidRPr="00EB31CF">
              <w:rPr>
                <w:sz w:val="24"/>
                <w:szCs w:val="24"/>
                <w:lang w:val="es-ES"/>
              </w:rPr>
              <w:t>c) Se consigue mediante la fragmentación de la tierra y el bombeo de agua.</w:t>
            </w:r>
          </w:p>
          <w:p w14:paraId="551A724F" w14:textId="77777777" w:rsidR="001D65C2" w:rsidRPr="00EB31CF" w:rsidRDefault="001D65C2" w:rsidP="001D65C2">
            <w:pPr>
              <w:spacing w:before="240" w:after="0"/>
              <w:ind w:left="862"/>
              <w:rPr>
                <w:sz w:val="24"/>
                <w:szCs w:val="24"/>
                <w:lang w:val="es-ES"/>
              </w:rPr>
            </w:pPr>
          </w:p>
          <w:p w14:paraId="070F4E62" w14:textId="086E4D26" w:rsidR="00C1648B" w:rsidRPr="00EB31CF" w:rsidRDefault="001D65C2">
            <w:pPr>
              <w:numPr>
                <w:ilvl w:val="0"/>
                <w:numId w:val="17"/>
              </w:numPr>
              <w:rPr>
                <w:sz w:val="24"/>
                <w:szCs w:val="24"/>
                <w:lang w:val="es-ES"/>
              </w:rPr>
            </w:pPr>
            <w:r w:rsidRPr="00EB31CF">
              <w:rPr>
                <w:sz w:val="24"/>
                <w:szCs w:val="24"/>
                <w:lang w:val="es-ES"/>
              </w:rPr>
              <w:t>¿Qué es el Pacto Verde</w:t>
            </w:r>
            <w:r w:rsidR="005218B1" w:rsidRPr="00EB31CF">
              <w:rPr>
                <w:sz w:val="24"/>
                <w:szCs w:val="24"/>
                <w:lang w:val="es-ES"/>
              </w:rPr>
              <w:t>?</w:t>
            </w:r>
          </w:p>
          <w:p w14:paraId="248AFA0D" w14:textId="3FF2453F" w:rsidR="001D65C2" w:rsidRPr="00EB31CF" w:rsidRDefault="001D65C2" w:rsidP="001D65C2">
            <w:pPr>
              <w:numPr>
                <w:ilvl w:val="0"/>
                <w:numId w:val="20"/>
              </w:numPr>
              <w:rPr>
                <w:sz w:val="24"/>
                <w:szCs w:val="24"/>
                <w:lang w:val="es-ES"/>
              </w:rPr>
            </w:pPr>
            <w:r w:rsidRPr="00EB31CF">
              <w:rPr>
                <w:sz w:val="24"/>
                <w:szCs w:val="24"/>
                <w:lang w:val="es-ES"/>
              </w:rPr>
              <w:t>Un intento de matar la economía de Europa con medidas que pretenden ser positivas para el clima y las personas.</w:t>
            </w:r>
          </w:p>
          <w:p w14:paraId="02A77CFF" w14:textId="3E84C03F" w:rsidR="001D65C2" w:rsidRPr="00EB31CF" w:rsidRDefault="001D65C2" w:rsidP="001D65C2">
            <w:pPr>
              <w:numPr>
                <w:ilvl w:val="0"/>
                <w:numId w:val="20"/>
              </w:numPr>
              <w:rPr>
                <w:b/>
                <w:bCs/>
                <w:sz w:val="24"/>
                <w:szCs w:val="24"/>
                <w:lang w:val="es-ES"/>
              </w:rPr>
            </w:pPr>
            <w:r w:rsidRPr="00EB31CF">
              <w:rPr>
                <w:b/>
                <w:bCs/>
                <w:sz w:val="24"/>
                <w:szCs w:val="24"/>
                <w:lang w:val="es-ES"/>
              </w:rPr>
              <w:t>Una hoja de ruta para hacer sostenible la economía de la UE convirtiendo los retos climáticos y medioambientales en oportunidades.</w:t>
            </w:r>
          </w:p>
          <w:p w14:paraId="25B60EB4" w14:textId="0138E6D3" w:rsidR="001D65C2" w:rsidRPr="00EB31CF" w:rsidRDefault="001D65C2" w:rsidP="001D65C2">
            <w:pPr>
              <w:numPr>
                <w:ilvl w:val="0"/>
                <w:numId w:val="20"/>
              </w:numPr>
              <w:rPr>
                <w:sz w:val="24"/>
                <w:szCs w:val="24"/>
                <w:lang w:val="es-ES"/>
              </w:rPr>
            </w:pPr>
            <w:r w:rsidRPr="00EB31CF">
              <w:rPr>
                <w:sz w:val="24"/>
                <w:szCs w:val="24"/>
                <w:lang w:val="es-ES"/>
              </w:rPr>
              <w:t>Planificar, organizar, coordinar y controlar las actividades para alcanzar los objetivos deseados sin problemas y con continuidad.</w:t>
            </w:r>
          </w:p>
          <w:p w14:paraId="05A8E7C7" w14:textId="705BAFA5" w:rsidR="00C1648B" w:rsidRPr="00EB31CF" w:rsidRDefault="001D65C2">
            <w:pPr>
              <w:numPr>
                <w:ilvl w:val="0"/>
                <w:numId w:val="17"/>
              </w:numPr>
              <w:rPr>
                <w:sz w:val="24"/>
                <w:szCs w:val="24"/>
                <w:lang w:val="es-ES"/>
              </w:rPr>
            </w:pPr>
            <w:r w:rsidRPr="00EB31CF">
              <w:rPr>
                <w:sz w:val="24"/>
                <w:szCs w:val="24"/>
                <w:lang w:val="es-ES"/>
              </w:rPr>
              <w:t>¿Qué es la Estrategia Biodiversidad para</w:t>
            </w:r>
            <w:r w:rsidR="005218B1" w:rsidRPr="00EB31CF">
              <w:rPr>
                <w:sz w:val="24"/>
                <w:szCs w:val="24"/>
                <w:lang w:val="es-ES"/>
              </w:rPr>
              <w:t xml:space="preserve"> 2030</w:t>
            </w:r>
            <w:r w:rsidRPr="00EB31CF">
              <w:rPr>
                <w:sz w:val="24"/>
                <w:szCs w:val="24"/>
                <w:lang w:val="es-ES"/>
              </w:rPr>
              <w:t>?</w:t>
            </w:r>
            <w:r w:rsidR="005218B1" w:rsidRPr="00EB31CF">
              <w:rPr>
                <w:sz w:val="24"/>
                <w:szCs w:val="24"/>
                <w:lang w:val="es-ES"/>
              </w:rPr>
              <w:t xml:space="preserve">: </w:t>
            </w:r>
          </w:p>
          <w:p w14:paraId="58354461" w14:textId="48F32591" w:rsidR="001D65C2" w:rsidRPr="00EB31CF" w:rsidRDefault="001D65C2" w:rsidP="001D65C2">
            <w:pPr>
              <w:numPr>
                <w:ilvl w:val="0"/>
                <w:numId w:val="4"/>
              </w:numPr>
              <w:rPr>
                <w:sz w:val="24"/>
                <w:szCs w:val="24"/>
                <w:lang w:val="es-ES"/>
              </w:rPr>
            </w:pPr>
            <w:r w:rsidRPr="00EB31CF">
              <w:rPr>
                <w:sz w:val="24"/>
                <w:szCs w:val="24"/>
                <w:lang w:val="es-ES"/>
              </w:rPr>
              <w:t>Es un plan a largo plazo para aumentar la biodiversidad de los ecosistemas.</w:t>
            </w:r>
          </w:p>
          <w:p w14:paraId="0E8D11E9" w14:textId="74F57621" w:rsidR="001D65C2" w:rsidRPr="00EB31CF" w:rsidRDefault="001D65C2" w:rsidP="001D65C2">
            <w:pPr>
              <w:numPr>
                <w:ilvl w:val="0"/>
                <w:numId w:val="4"/>
              </w:numPr>
              <w:rPr>
                <w:b/>
                <w:bCs/>
                <w:sz w:val="24"/>
                <w:szCs w:val="24"/>
                <w:lang w:val="es-ES"/>
              </w:rPr>
            </w:pPr>
            <w:r w:rsidRPr="00EB31CF">
              <w:rPr>
                <w:b/>
                <w:bCs/>
                <w:sz w:val="24"/>
                <w:szCs w:val="24"/>
                <w:lang w:val="es-ES"/>
              </w:rPr>
              <w:t>Es un plan integral, ambicioso y a largo plazo para proteger la naturaleza e invertir la degradación de los ecosistemas.</w:t>
            </w:r>
          </w:p>
          <w:p w14:paraId="75E5E3C3" w14:textId="2F889031" w:rsidR="001D65C2" w:rsidRPr="00EB31CF" w:rsidRDefault="001D65C2" w:rsidP="001D65C2">
            <w:pPr>
              <w:numPr>
                <w:ilvl w:val="0"/>
                <w:numId w:val="4"/>
              </w:numPr>
              <w:rPr>
                <w:sz w:val="24"/>
                <w:szCs w:val="24"/>
                <w:lang w:val="es-ES"/>
              </w:rPr>
            </w:pPr>
            <w:r w:rsidRPr="00EB31CF">
              <w:rPr>
                <w:sz w:val="24"/>
                <w:szCs w:val="24"/>
                <w:lang w:val="es-ES"/>
              </w:rPr>
              <w:t>Es un plan para fijar determinados objetivos y obtener los resultados deseados.</w:t>
            </w:r>
          </w:p>
          <w:p w14:paraId="5ACC646C" w14:textId="78664026" w:rsidR="00C1648B" w:rsidRPr="00EB31CF" w:rsidRDefault="00F35F9E">
            <w:pPr>
              <w:numPr>
                <w:ilvl w:val="0"/>
                <w:numId w:val="17"/>
              </w:numPr>
              <w:rPr>
                <w:sz w:val="24"/>
                <w:szCs w:val="24"/>
                <w:lang w:val="es-ES"/>
              </w:rPr>
            </w:pPr>
            <w:r w:rsidRPr="00EB31CF">
              <w:rPr>
                <w:sz w:val="24"/>
                <w:szCs w:val="24"/>
                <w:lang w:val="es-ES"/>
              </w:rPr>
              <w:t xml:space="preserve">¿Qué es la estrategia de la granja a la mesa? </w:t>
            </w:r>
          </w:p>
          <w:p w14:paraId="34382B26" w14:textId="77777777" w:rsidR="00F35F9E" w:rsidRPr="00EB31CF" w:rsidRDefault="00F35F9E" w:rsidP="00F35F9E">
            <w:pPr>
              <w:ind w:left="792"/>
              <w:rPr>
                <w:sz w:val="24"/>
                <w:szCs w:val="24"/>
                <w:lang w:val="es-ES"/>
              </w:rPr>
            </w:pPr>
            <w:r w:rsidRPr="00EB31CF">
              <w:rPr>
                <w:sz w:val="24"/>
                <w:szCs w:val="24"/>
                <w:lang w:val="es-ES"/>
              </w:rPr>
              <w:t>a) Hacer que la alimentación sea sana y tratar de aumentar la calidad de vida</w:t>
            </w:r>
          </w:p>
          <w:p w14:paraId="69DC30EF" w14:textId="77777777" w:rsidR="00F35F9E" w:rsidRPr="00EB31CF" w:rsidRDefault="00F35F9E" w:rsidP="00F35F9E">
            <w:pPr>
              <w:ind w:left="792"/>
              <w:rPr>
                <w:sz w:val="24"/>
                <w:szCs w:val="24"/>
                <w:lang w:val="es-ES"/>
              </w:rPr>
            </w:pPr>
            <w:r w:rsidRPr="00EB31CF">
              <w:rPr>
                <w:sz w:val="24"/>
                <w:szCs w:val="24"/>
                <w:lang w:val="es-ES"/>
              </w:rPr>
              <w:t>b) Hacer que los sistemas alimentarios sean justos y aumentar el gasto vital</w:t>
            </w:r>
          </w:p>
          <w:p w14:paraId="3F4E42C0" w14:textId="77777777" w:rsidR="00F35F9E" w:rsidRPr="00EB31CF" w:rsidRDefault="00F35F9E" w:rsidP="00F35F9E">
            <w:pPr>
              <w:ind w:left="792"/>
              <w:rPr>
                <w:sz w:val="24"/>
                <w:szCs w:val="24"/>
                <w:lang w:val="es-ES"/>
              </w:rPr>
            </w:pPr>
            <w:r w:rsidRPr="00EB31CF">
              <w:rPr>
                <w:sz w:val="24"/>
                <w:szCs w:val="24"/>
                <w:lang w:val="es-ES"/>
              </w:rPr>
              <w:t>c) Hacer que Europa vuelva a ser grande</w:t>
            </w:r>
          </w:p>
          <w:p w14:paraId="16D519EC" w14:textId="3863983E" w:rsidR="00F35F9E" w:rsidRPr="00EB31CF" w:rsidRDefault="00F35F9E" w:rsidP="00F35F9E">
            <w:pPr>
              <w:ind w:left="792"/>
              <w:rPr>
                <w:sz w:val="24"/>
                <w:szCs w:val="24"/>
                <w:lang w:val="es-ES"/>
              </w:rPr>
            </w:pPr>
            <w:r w:rsidRPr="00EB31CF">
              <w:rPr>
                <w:sz w:val="24"/>
                <w:szCs w:val="24"/>
                <w:lang w:val="es-ES"/>
              </w:rPr>
              <w:lastRenderedPageBreak/>
              <w:t xml:space="preserve">d) </w:t>
            </w:r>
            <w:r w:rsidRPr="00EB31CF">
              <w:rPr>
                <w:b/>
                <w:bCs/>
                <w:sz w:val="24"/>
                <w:szCs w:val="24"/>
                <w:lang w:val="es-ES"/>
              </w:rPr>
              <w:t>Hacer que los sistemas alimentarios sean justos, saludables y respetuosos con el medio ambiente</w:t>
            </w:r>
          </w:p>
          <w:p w14:paraId="6E8B2F29" w14:textId="17F8A41D" w:rsidR="00C1648B" w:rsidRPr="00EB31CF" w:rsidRDefault="00F35F9E">
            <w:pPr>
              <w:numPr>
                <w:ilvl w:val="0"/>
                <w:numId w:val="17"/>
              </w:numPr>
              <w:rPr>
                <w:sz w:val="24"/>
                <w:szCs w:val="24"/>
                <w:lang w:val="es-ES"/>
              </w:rPr>
            </w:pPr>
            <w:r w:rsidRPr="00EB31CF">
              <w:rPr>
                <w:sz w:val="24"/>
                <w:szCs w:val="24"/>
                <w:lang w:val="es-ES"/>
              </w:rPr>
              <w:t>¿Qué son los Fondos de Desarrollo rural</w:t>
            </w:r>
            <w:r w:rsidR="005218B1" w:rsidRPr="00EB31CF">
              <w:rPr>
                <w:sz w:val="24"/>
                <w:szCs w:val="24"/>
                <w:lang w:val="es-ES"/>
              </w:rPr>
              <w:t>?</w:t>
            </w:r>
          </w:p>
          <w:p w14:paraId="4E23B8C9" w14:textId="77777777" w:rsidR="00F35F9E" w:rsidRPr="00EB31CF" w:rsidRDefault="00F35F9E" w:rsidP="00F35F9E">
            <w:pPr>
              <w:ind w:left="792"/>
              <w:rPr>
                <w:sz w:val="24"/>
                <w:szCs w:val="24"/>
                <w:lang w:val="es-ES"/>
              </w:rPr>
            </w:pPr>
            <w:r w:rsidRPr="00EB31CF">
              <w:rPr>
                <w:sz w:val="24"/>
                <w:szCs w:val="24"/>
                <w:lang w:val="es-ES"/>
              </w:rPr>
              <w:t xml:space="preserve">a) Medidas de apoyo a la instalación de jóvenes agricultores. </w:t>
            </w:r>
          </w:p>
          <w:p w14:paraId="4B74DB6C" w14:textId="77777777" w:rsidR="00F35F9E" w:rsidRPr="00EB31CF" w:rsidRDefault="00F35F9E" w:rsidP="00F35F9E">
            <w:pPr>
              <w:ind w:left="792"/>
              <w:rPr>
                <w:sz w:val="24"/>
                <w:szCs w:val="24"/>
                <w:lang w:val="es-ES"/>
              </w:rPr>
            </w:pPr>
            <w:r w:rsidRPr="00EB31CF">
              <w:rPr>
                <w:sz w:val="24"/>
                <w:szCs w:val="24"/>
                <w:lang w:val="es-ES"/>
              </w:rPr>
              <w:t xml:space="preserve">b) Subvenciones y préstamos </w:t>
            </w:r>
          </w:p>
          <w:p w14:paraId="5D12A75B" w14:textId="77777777" w:rsidR="00F35F9E" w:rsidRPr="00EB31CF" w:rsidRDefault="00F35F9E" w:rsidP="00F35F9E">
            <w:pPr>
              <w:ind w:left="792"/>
              <w:rPr>
                <w:sz w:val="24"/>
                <w:szCs w:val="24"/>
                <w:lang w:val="es-ES"/>
              </w:rPr>
            </w:pPr>
            <w:r w:rsidRPr="00EB31CF">
              <w:rPr>
                <w:sz w:val="24"/>
                <w:szCs w:val="24"/>
                <w:lang w:val="es-ES"/>
              </w:rPr>
              <w:t xml:space="preserve">c) garantías para apoyar el desarrollo de las empresas rurales </w:t>
            </w:r>
          </w:p>
          <w:p w14:paraId="2FAB4831" w14:textId="77777777" w:rsidR="00F35F9E" w:rsidRPr="00EB31CF" w:rsidRDefault="00F35F9E" w:rsidP="00F35F9E">
            <w:pPr>
              <w:ind w:left="792"/>
              <w:rPr>
                <w:sz w:val="24"/>
                <w:szCs w:val="24"/>
                <w:lang w:val="es-ES"/>
              </w:rPr>
            </w:pPr>
            <w:r w:rsidRPr="00EB31CF">
              <w:rPr>
                <w:sz w:val="24"/>
                <w:szCs w:val="24"/>
                <w:lang w:val="es-ES"/>
              </w:rPr>
              <w:t>d) asesoramiento</w:t>
            </w:r>
          </w:p>
          <w:p w14:paraId="1408BB27" w14:textId="58FD5C7C" w:rsidR="00C1648B" w:rsidRPr="00EB31CF" w:rsidRDefault="00F35F9E" w:rsidP="00F35F9E">
            <w:pPr>
              <w:ind w:left="792"/>
              <w:rPr>
                <w:sz w:val="24"/>
                <w:szCs w:val="24"/>
                <w:lang w:val="es-ES"/>
              </w:rPr>
            </w:pPr>
            <w:r w:rsidRPr="00EB31CF">
              <w:rPr>
                <w:sz w:val="24"/>
                <w:szCs w:val="24"/>
                <w:lang w:val="es-ES"/>
              </w:rPr>
              <w:t xml:space="preserve">e) </w:t>
            </w:r>
            <w:r w:rsidRPr="00EB31CF">
              <w:rPr>
                <w:b/>
                <w:bCs/>
                <w:sz w:val="24"/>
                <w:szCs w:val="24"/>
                <w:lang w:val="es-ES"/>
              </w:rPr>
              <w:t>todas las respuestas son correctas</w:t>
            </w:r>
          </w:p>
        </w:tc>
      </w:tr>
      <w:tr w:rsidR="00C1648B" w14:paraId="557DAEEC" w14:textId="77777777">
        <w:trPr>
          <w:trHeight w:val="454"/>
        </w:trPr>
        <w:tc>
          <w:tcPr>
            <w:tcW w:w="3859" w:type="dxa"/>
            <w:tcBorders>
              <w:top w:val="single" w:sz="4" w:space="0" w:color="000000"/>
              <w:left w:val="single" w:sz="4" w:space="0" w:color="000000"/>
              <w:bottom w:val="single" w:sz="4" w:space="0" w:color="000000"/>
              <w:right w:val="single" w:sz="4" w:space="0" w:color="000000"/>
            </w:tcBorders>
            <w:shd w:val="clear" w:color="auto" w:fill="00B050"/>
            <w:tcMar>
              <w:top w:w="28" w:type="dxa"/>
              <w:left w:w="108" w:type="dxa"/>
              <w:bottom w:w="28" w:type="dxa"/>
              <w:right w:w="108" w:type="dxa"/>
            </w:tcMar>
            <w:vAlign w:val="center"/>
          </w:tcPr>
          <w:p w14:paraId="64A72F84" w14:textId="7B25E16D" w:rsidR="00C1648B" w:rsidRDefault="005218B1">
            <w:pPr>
              <w:ind w:left="567" w:hanging="425"/>
              <w:rPr>
                <w:rFonts w:ascii="Times New Roman" w:eastAsia="Times New Roman" w:hAnsi="Times New Roman" w:cs="Times New Roman"/>
                <w:b/>
                <w:color w:val="FFFFFF"/>
                <w:sz w:val="24"/>
                <w:szCs w:val="24"/>
              </w:rPr>
            </w:pPr>
            <w:proofErr w:type="spellStart"/>
            <w:r>
              <w:rPr>
                <w:b/>
                <w:color w:val="FFFFFF"/>
                <w:sz w:val="24"/>
                <w:szCs w:val="24"/>
              </w:rPr>
              <w:lastRenderedPageBreak/>
              <w:t>Material</w:t>
            </w:r>
            <w:proofErr w:type="spellEnd"/>
            <w:r w:rsidR="00C03497">
              <w:rPr>
                <w:b/>
                <w:color w:val="FFFFFF"/>
                <w:sz w:val="24"/>
                <w:szCs w:val="24"/>
              </w:rPr>
              <w:t xml:space="preserve"> </w:t>
            </w:r>
            <w:proofErr w:type="spellStart"/>
            <w:r w:rsidR="00C03497">
              <w:rPr>
                <w:b/>
                <w:color w:val="FFFFFF"/>
                <w:sz w:val="24"/>
                <w:szCs w:val="24"/>
              </w:rPr>
              <w:t>relacionado</w:t>
            </w:r>
            <w:proofErr w:type="spellEnd"/>
          </w:p>
        </w:tc>
        <w:tc>
          <w:tcPr>
            <w:tcW w:w="5355"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14:paraId="7CD6BF81" w14:textId="77777777" w:rsidR="00C1648B" w:rsidRDefault="00C1648B">
            <w:pPr>
              <w:ind w:left="567" w:hanging="425"/>
              <w:rPr>
                <w:rFonts w:ascii="Times New Roman" w:eastAsia="Times New Roman" w:hAnsi="Times New Roman" w:cs="Times New Roman"/>
                <w:sz w:val="24"/>
                <w:szCs w:val="24"/>
              </w:rPr>
            </w:pPr>
          </w:p>
        </w:tc>
      </w:tr>
      <w:tr w:rsidR="00C1648B" w14:paraId="175A4D17" w14:textId="77777777">
        <w:trPr>
          <w:trHeight w:val="454"/>
        </w:trPr>
        <w:tc>
          <w:tcPr>
            <w:tcW w:w="3859" w:type="dxa"/>
            <w:tcBorders>
              <w:top w:val="single" w:sz="4" w:space="0" w:color="000000"/>
              <w:left w:val="single" w:sz="4" w:space="0" w:color="000000"/>
              <w:bottom w:val="single" w:sz="4" w:space="0" w:color="000000"/>
              <w:right w:val="single" w:sz="4" w:space="0" w:color="000000"/>
            </w:tcBorders>
            <w:shd w:val="clear" w:color="auto" w:fill="00B050"/>
            <w:tcMar>
              <w:top w:w="28" w:type="dxa"/>
              <w:left w:w="108" w:type="dxa"/>
              <w:bottom w:w="28" w:type="dxa"/>
              <w:right w:w="108" w:type="dxa"/>
            </w:tcMar>
            <w:vAlign w:val="center"/>
          </w:tcPr>
          <w:p w14:paraId="51AC85B3" w14:textId="04408C4B" w:rsidR="00C1648B" w:rsidRDefault="005218B1">
            <w:pPr>
              <w:ind w:left="567" w:hanging="425"/>
              <w:rPr>
                <w:rFonts w:ascii="Times New Roman" w:eastAsia="Times New Roman" w:hAnsi="Times New Roman" w:cs="Times New Roman"/>
                <w:b/>
                <w:color w:val="FFFFFF"/>
                <w:sz w:val="24"/>
                <w:szCs w:val="24"/>
              </w:rPr>
            </w:pPr>
            <w:r>
              <w:rPr>
                <w:b/>
                <w:color w:val="FFFFFF"/>
                <w:sz w:val="24"/>
                <w:szCs w:val="24"/>
              </w:rPr>
              <w:t>PPT</w:t>
            </w:r>
            <w:r w:rsidR="00C03497">
              <w:rPr>
                <w:b/>
                <w:color w:val="FFFFFF"/>
                <w:sz w:val="24"/>
                <w:szCs w:val="24"/>
              </w:rPr>
              <w:t xml:space="preserve"> </w:t>
            </w:r>
            <w:proofErr w:type="spellStart"/>
            <w:r w:rsidR="00C03497">
              <w:rPr>
                <w:b/>
                <w:color w:val="FFFFFF"/>
                <w:sz w:val="24"/>
                <w:szCs w:val="24"/>
              </w:rPr>
              <w:t>relacionado</w:t>
            </w:r>
            <w:proofErr w:type="spellEnd"/>
          </w:p>
        </w:tc>
        <w:tc>
          <w:tcPr>
            <w:tcW w:w="5355"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14:paraId="6292086E" w14:textId="77777777" w:rsidR="00C1648B" w:rsidRDefault="00C1648B">
            <w:pPr>
              <w:ind w:left="567" w:hanging="425"/>
              <w:rPr>
                <w:rFonts w:ascii="Times New Roman" w:eastAsia="Times New Roman" w:hAnsi="Times New Roman" w:cs="Times New Roman"/>
                <w:sz w:val="24"/>
                <w:szCs w:val="24"/>
              </w:rPr>
            </w:pPr>
          </w:p>
        </w:tc>
      </w:tr>
      <w:tr w:rsidR="00C1648B" w14:paraId="77FF820A" w14:textId="77777777">
        <w:trPr>
          <w:trHeight w:val="454"/>
        </w:trPr>
        <w:tc>
          <w:tcPr>
            <w:tcW w:w="3859" w:type="dxa"/>
            <w:tcBorders>
              <w:top w:val="single" w:sz="4" w:space="0" w:color="000000"/>
              <w:left w:val="single" w:sz="4" w:space="0" w:color="000000"/>
              <w:bottom w:val="single" w:sz="4" w:space="0" w:color="000000"/>
              <w:right w:val="single" w:sz="4" w:space="0" w:color="000000"/>
            </w:tcBorders>
            <w:shd w:val="clear" w:color="auto" w:fill="00B050"/>
            <w:tcMar>
              <w:top w:w="28" w:type="dxa"/>
              <w:left w:w="108" w:type="dxa"/>
              <w:bottom w:w="28" w:type="dxa"/>
              <w:right w:w="108" w:type="dxa"/>
            </w:tcMar>
            <w:vAlign w:val="center"/>
          </w:tcPr>
          <w:p w14:paraId="7E4C18C2" w14:textId="597F2645" w:rsidR="00C1648B" w:rsidRDefault="00C03497">
            <w:pPr>
              <w:ind w:left="567" w:hanging="425"/>
              <w:rPr>
                <w:rFonts w:ascii="Times New Roman" w:eastAsia="Times New Roman" w:hAnsi="Times New Roman" w:cs="Times New Roman"/>
                <w:b/>
                <w:color w:val="FFFFFF"/>
                <w:sz w:val="24"/>
                <w:szCs w:val="24"/>
              </w:rPr>
            </w:pPr>
            <w:proofErr w:type="spellStart"/>
            <w:r>
              <w:rPr>
                <w:b/>
                <w:color w:val="FFFFFF"/>
                <w:sz w:val="24"/>
                <w:szCs w:val="24"/>
              </w:rPr>
              <w:t>Enlaces</w:t>
            </w:r>
            <w:proofErr w:type="spellEnd"/>
            <w:r>
              <w:rPr>
                <w:b/>
                <w:color w:val="FFFFFF"/>
                <w:sz w:val="24"/>
                <w:szCs w:val="24"/>
              </w:rPr>
              <w:t xml:space="preserve"> de </w:t>
            </w:r>
            <w:proofErr w:type="spellStart"/>
            <w:r>
              <w:rPr>
                <w:b/>
                <w:color w:val="FFFFFF"/>
                <w:sz w:val="24"/>
                <w:szCs w:val="24"/>
              </w:rPr>
              <w:t>referencia</w:t>
            </w:r>
            <w:proofErr w:type="spellEnd"/>
          </w:p>
        </w:tc>
        <w:tc>
          <w:tcPr>
            <w:tcW w:w="5355"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14:paraId="485ECD87" w14:textId="77777777" w:rsidR="00C1648B" w:rsidRDefault="00C1648B">
            <w:pPr>
              <w:ind w:left="567" w:hanging="425"/>
              <w:rPr>
                <w:rFonts w:ascii="Times New Roman" w:eastAsia="Times New Roman" w:hAnsi="Times New Roman" w:cs="Times New Roman"/>
                <w:sz w:val="24"/>
                <w:szCs w:val="24"/>
              </w:rPr>
            </w:pPr>
          </w:p>
        </w:tc>
      </w:tr>
      <w:tr w:rsidR="00C1648B" w:rsidRPr="00EB31CF" w14:paraId="553010FA" w14:textId="77777777">
        <w:trPr>
          <w:trHeight w:val="1225"/>
        </w:trPr>
        <w:tc>
          <w:tcPr>
            <w:tcW w:w="3859" w:type="dxa"/>
            <w:tcBorders>
              <w:top w:val="single" w:sz="4" w:space="0" w:color="000000"/>
              <w:left w:val="single" w:sz="4" w:space="0" w:color="000000"/>
              <w:bottom w:val="single" w:sz="4" w:space="0" w:color="000000"/>
              <w:right w:val="single" w:sz="4" w:space="0" w:color="000000"/>
            </w:tcBorders>
            <w:shd w:val="clear" w:color="auto" w:fill="00B050"/>
            <w:tcMar>
              <w:top w:w="28" w:type="dxa"/>
              <w:left w:w="108" w:type="dxa"/>
              <w:bottom w:w="28" w:type="dxa"/>
              <w:right w:w="108" w:type="dxa"/>
            </w:tcMar>
            <w:vAlign w:val="center"/>
          </w:tcPr>
          <w:p w14:paraId="202CBD36" w14:textId="5A0A6683" w:rsidR="00C1648B" w:rsidRPr="00EB31CF" w:rsidRDefault="005218B1">
            <w:pPr>
              <w:ind w:left="567" w:hanging="425"/>
              <w:rPr>
                <w:rFonts w:ascii="Times New Roman" w:eastAsia="Times New Roman" w:hAnsi="Times New Roman" w:cs="Times New Roman"/>
                <w:b/>
                <w:color w:val="FFFFFF"/>
                <w:sz w:val="24"/>
                <w:szCs w:val="24"/>
                <w:lang w:val="es-ES"/>
              </w:rPr>
            </w:pPr>
            <w:r w:rsidRPr="00EB31CF">
              <w:rPr>
                <w:b/>
                <w:color w:val="FFFFFF"/>
                <w:sz w:val="24"/>
                <w:szCs w:val="24"/>
                <w:lang w:val="es-ES"/>
              </w:rPr>
              <w:t xml:space="preserve">Video </w:t>
            </w:r>
            <w:r w:rsidR="00C03497" w:rsidRPr="00EB31CF">
              <w:rPr>
                <w:b/>
                <w:color w:val="FFFFFF"/>
                <w:sz w:val="24"/>
                <w:szCs w:val="24"/>
                <w:lang w:val="es-ES"/>
              </w:rPr>
              <w:t>en</w:t>
            </w:r>
            <w:r w:rsidRPr="00EB31CF">
              <w:rPr>
                <w:b/>
                <w:color w:val="FFFFFF"/>
                <w:sz w:val="24"/>
                <w:szCs w:val="24"/>
                <w:lang w:val="es-ES"/>
              </w:rPr>
              <w:t xml:space="preserve"> YouTube </w:t>
            </w:r>
            <w:proofErr w:type="spellStart"/>
            <w:r w:rsidRPr="00EB31CF">
              <w:rPr>
                <w:b/>
                <w:color w:val="FFFFFF"/>
                <w:sz w:val="24"/>
                <w:szCs w:val="24"/>
                <w:lang w:val="es-ES"/>
              </w:rPr>
              <w:t>format</w:t>
            </w:r>
            <w:proofErr w:type="spellEnd"/>
            <w:r w:rsidRPr="00EB31CF">
              <w:rPr>
                <w:b/>
                <w:color w:val="FFFFFF"/>
                <w:sz w:val="24"/>
                <w:szCs w:val="24"/>
                <w:lang w:val="es-ES"/>
              </w:rPr>
              <w:t xml:space="preserve"> (</w:t>
            </w:r>
            <w:r w:rsidR="00C03497" w:rsidRPr="00EB31CF">
              <w:rPr>
                <w:b/>
                <w:color w:val="FFFFFF"/>
                <w:sz w:val="24"/>
                <w:szCs w:val="24"/>
                <w:lang w:val="es-ES"/>
              </w:rPr>
              <w:t>si lo hay</w:t>
            </w:r>
            <w:r w:rsidRPr="00EB31CF">
              <w:rPr>
                <w:b/>
                <w:color w:val="FFFFFF"/>
                <w:sz w:val="24"/>
                <w:szCs w:val="24"/>
                <w:lang w:val="es-ES"/>
              </w:rPr>
              <w:t>)</w:t>
            </w:r>
          </w:p>
        </w:tc>
        <w:tc>
          <w:tcPr>
            <w:tcW w:w="5355"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14:paraId="6F637297" w14:textId="77777777" w:rsidR="00C1648B" w:rsidRPr="00EB31CF" w:rsidRDefault="00C1648B">
            <w:pPr>
              <w:ind w:left="567" w:hanging="425"/>
              <w:rPr>
                <w:rFonts w:ascii="Times New Roman" w:eastAsia="Times New Roman" w:hAnsi="Times New Roman" w:cs="Times New Roman"/>
                <w:sz w:val="24"/>
                <w:szCs w:val="24"/>
                <w:lang w:val="es-ES"/>
              </w:rPr>
            </w:pPr>
          </w:p>
        </w:tc>
      </w:tr>
    </w:tbl>
    <w:p w14:paraId="3008260E" w14:textId="77777777" w:rsidR="00C1648B" w:rsidRPr="00EB31CF" w:rsidRDefault="00C1648B">
      <w:pPr>
        <w:ind w:left="567" w:hanging="425"/>
        <w:rPr>
          <w:rFonts w:ascii="Arial Rounded" w:eastAsia="Arial Rounded" w:hAnsi="Arial Rounded" w:cs="Arial Rounded"/>
          <w:b/>
          <w:lang w:val="es-ES"/>
        </w:rPr>
      </w:pPr>
    </w:p>
    <w:p w14:paraId="43A8BBC1" w14:textId="77777777" w:rsidR="00C1648B" w:rsidRPr="00EB31CF" w:rsidRDefault="00C1648B">
      <w:pPr>
        <w:ind w:left="567" w:hanging="425"/>
        <w:rPr>
          <w:rFonts w:ascii="Arial Rounded" w:eastAsia="Arial Rounded" w:hAnsi="Arial Rounded" w:cs="Arial Rounded"/>
          <w:b/>
          <w:lang w:val="es-ES"/>
        </w:rPr>
      </w:pPr>
    </w:p>
    <w:p w14:paraId="3B37BEB2" w14:textId="77777777" w:rsidR="00C1648B" w:rsidRPr="00EB31CF" w:rsidRDefault="00C1648B">
      <w:pPr>
        <w:ind w:left="567" w:hanging="425"/>
        <w:rPr>
          <w:lang w:val="es-ES"/>
        </w:rPr>
      </w:pPr>
    </w:p>
    <w:p w14:paraId="649B7580" w14:textId="77777777" w:rsidR="00C1648B" w:rsidRPr="00EB31CF" w:rsidRDefault="00C1648B">
      <w:pPr>
        <w:ind w:left="567" w:hanging="425"/>
        <w:rPr>
          <w:lang w:val="es-ES"/>
        </w:rPr>
      </w:pPr>
    </w:p>
    <w:sectPr w:rsidR="00C1648B" w:rsidRPr="00EB31CF">
      <w:headerReference w:type="default" r:id="rId28"/>
      <w:footerReference w:type="default" r:id="rId29"/>
      <w:pgSz w:w="11906" w:h="16838"/>
      <w:pgMar w:top="1440" w:right="2880" w:bottom="1440" w:left="2880" w:header="540" w:footer="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C7C9D" w14:textId="77777777" w:rsidR="007843DF" w:rsidRDefault="007843DF">
      <w:pPr>
        <w:spacing w:after="0" w:line="240" w:lineRule="auto"/>
      </w:pPr>
      <w:r>
        <w:separator/>
      </w:r>
    </w:p>
  </w:endnote>
  <w:endnote w:type="continuationSeparator" w:id="0">
    <w:p w14:paraId="1FF9EEC5" w14:textId="77777777" w:rsidR="007843DF" w:rsidRDefault="00784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Rounded">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59004" w14:textId="77777777" w:rsidR="00C1648B" w:rsidRPr="00EB31CF" w:rsidRDefault="005218B1">
    <w:pPr>
      <w:pBdr>
        <w:top w:val="nil"/>
        <w:left w:val="nil"/>
        <w:bottom w:val="nil"/>
        <w:right w:val="nil"/>
        <w:between w:val="nil"/>
      </w:pBdr>
      <w:tabs>
        <w:tab w:val="center" w:pos="4819"/>
        <w:tab w:val="right" w:pos="9638"/>
      </w:tabs>
      <w:ind w:left="-993"/>
      <w:rPr>
        <w:color w:val="000000"/>
        <w:sz w:val="20"/>
        <w:szCs w:val="20"/>
        <w:lang w:val="en-US"/>
      </w:rPr>
    </w:pPr>
    <w:r w:rsidRPr="00EB31CF">
      <w:rPr>
        <w:color w:val="000000"/>
        <w:sz w:val="20"/>
        <w:szCs w:val="20"/>
        <w:lang w:val="en-US"/>
      </w:rPr>
      <w:t>With the support of the Erasmus+ programme of the European Union. This document and its contents reflect the views only of the authors, and the Commission cannot be held responsible for any use which may be made of the information contained therein.</w:t>
    </w:r>
    <w:r w:rsidRPr="00EB31CF">
      <w:rPr>
        <w:color w:val="000000"/>
        <w:sz w:val="20"/>
        <w:szCs w:val="20"/>
        <w:lang w:val="en-US"/>
      </w:rPr>
      <w:tab/>
    </w:r>
    <w:r w:rsidR="007843DF">
      <w:pict w14:anchorId="61A69D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11.75pt;margin-top:9.25pt;width:118.75pt;height:25.8pt;z-index:251657728;mso-position-horizontal:absolute;mso-position-horizontal-relative:margin;mso-position-vertical:absolute;mso-position-vertical-relative:text">
          <v:imagedata r:id="rId1" o:title=""/>
          <w10:wrap anchorx="margin"/>
        </v:shape>
      </w:pict>
    </w:r>
  </w:p>
  <w:p w14:paraId="20A2AF24" w14:textId="77777777" w:rsidR="00C1648B" w:rsidRPr="00EB31CF" w:rsidRDefault="00C1648B">
    <w:pPr>
      <w:pBdr>
        <w:top w:val="nil"/>
        <w:left w:val="nil"/>
        <w:bottom w:val="nil"/>
        <w:right w:val="nil"/>
        <w:between w:val="nil"/>
      </w:pBdr>
      <w:tabs>
        <w:tab w:val="center" w:pos="4819"/>
        <w:tab w:val="right" w:pos="9638"/>
      </w:tabs>
      <w:ind w:left="-993"/>
      <w:rPr>
        <w:color w:val="000000"/>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9BC0E" w14:textId="77777777" w:rsidR="007843DF" w:rsidRDefault="007843DF">
      <w:pPr>
        <w:spacing w:after="0" w:line="240" w:lineRule="auto"/>
      </w:pPr>
      <w:r>
        <w:separator/>
      </w:r>
    </w:p>
  </w:footnote>
  <w:footnote w:type="continuationSeparator" w:id="0">
    <w:p w14:paraId="7738699F" w14:textId="77777777" w:rsidR="007843DF" w:rsidRDefault="007843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351B7" w14:textId="77777777" w:rsidR="00C1648B" w:rsidRDefault="00EB31CF">
    <w:pPr>
      <w:jc w:val="center"/>
    </w:pPr>
    <w:r>
      <w:pict w14:anchorId="258E5D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6pt;height:132pt">
          <v:imagedata r:id="rId1" o:title=""/>
        </v:shape>
      </w:pict>
    </w:r>
  </w:p>
  <w:p w14:paraId="67D2AD5C" w14:textId="77777777" w:rsidR="00C1648B" w:rsidRDefault="005218B1">
    <w:pPr>
      <w:pBdr>
        <w:top w:val="nil"/>
        <w:left w:val="nil"/>
        <w:bottom w:val="nil"/>
        <w:right w:val="nil"/>
        <w:between w:val="nil"/>
      </w:pBdr>
      <w:tabs>
        <w:tab w:val="center" w:pos="4819"/>
        <w:tab w:val="right" w:pos="9638"/>
        <w:tab w:val="left" w:pos="7028"/>
      </w:tabs>
      <w:spacing w:after="0" w:line="240" w:lineRule="auto"/>
      <w:jc w:val="center"/>
      <w:rPr>
        <w:b/>
        <w:color w:val="000000"/>
        <w:sz w:val="24"/>
        <w:szCs w:val="24"/>
      </w:rPr>
    </w:pPr>
    <w:r>
      <w:rPr>
        <w:rFonts w:ascii="Times New Roman" w:eastAsia="Times New Roman" w:hAnsi="Times New Roman" w:cs="Times New Roman"/>
        <w:b/>
        <w:color w:val="000000"/>
        <w:sz w:val="24"/>
        <w:szCs w:val="24"/>
      </w:rPr>
      <w:t>www.young-farmers.eu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3527"/>
    <w:multiLevelType w:val="multilevel"/>
    <w:tmpl w:val="ABBCFB52"/>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decimal"/>
      <w:lvlText w:val="%5."/>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EC24EF1"/>
    <w:multiLevelType w:val="multilevel"/>
    <w:tmpl w:val="6E02AD82"/>
    <w:lvl w:ilvl="0">
      <w:start w:val="1"/>
      <w:numFmt w:val="lowerLetter"/>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 w15:restartNumberingAfterBreak="0">
    <w:nsid w:val="11EF292F"/>
    <w:multiLevelType w:val="multilevel"/>
    <w:tmpl w:val="71286AD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22A1B65"/>
    <w:multiLevelType w:val="multilevel"/>
    <w:tmpl w:val="4D60B5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5F76743"/>
    <w:multiLevelType w:val="multilevel"/>
    <w:tmpl w:val="89947E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AE912C8"/>
    <w:multiLevelType w:val="multilevel"/>
    <w:tmpl w:val="5C1AC6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CD95843"/>
    <w:multiLevelType w:val="multilevel"/>
    <w:tmpl w:val="B714EAD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3B27D9"/>
    <w:multiLevelType w:val="multilevel"/>
    <w:tmpl w:val="DC5410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5573D12"/>
    <w:multiLevelType w:val="multilevel"/>
    <w:tmpl w:val="13A043BC"/>
    <w:lvl w:ilvl="0">
      <w:start w:val="1"/>
      <w:numFmt w:val="bullet"/>
      <w:lvlText w:val="●"/>
      <w:lvlJc w:val="left"/>
      <w:pPr>
        <w:ind w:left="432" w:hanging="432"/>
      </w:pPr>
      <w:rPr>
        <w:rFonts w:ascii="Noto Sans Symbols" w:eastAsia="Noto Sans Symbols" w:hAnsi="Noto Sans Symbols" w:cs="Noto Sans Symbols"/>
      </w:rPr>
    </w:lvl>
    <w:lvl w:ilvl="1">
      <w:start w:val="1"/>
      <w:numFmt w:val="decimal"/>
      <w:lvlText w:val="●.%2."/>
      <w:lvlJc w:val="left"/>
      <w:pPr>
        <w:ind w:left="720" w:hanging="720"/>
      </w:pPr>
    </w:lvl>
    <w:lvl w:ilvl="2">
      <w:start w:val="1"/>
      <w:numFmt w:val="decimal"/>
      <w:lvlText w:val="●.%2.%3."/>
      <w:lvlJc w:val="left"/>
      <w:pPr>
        <w:ind w:left="720" w:hanging="720"/>
      </w:pPr>
    </w:lvl>
    <w:lvl w:ilvl="3">
      <w:start w:val="1"/>
      <w:numFmt w:val="decimal"/>
      <w:lvlText w:val="●.%2.%3.%4."/>
      <w:lvlJc w:val="left"/>
      <w:pPr>
        <w:ind w:left="1080" w:hanging="1080"/>
      </w:pPr>
    </w:lvl>
    <w:lvl w:ilvl="4">
      <w:start w:val="1"/>
      <w:numFmt w:val="decimal"/>
      <w:lvlText w:val="●.%2.%3.%4.%5."/>
      <w:lvlJc w:val="left"/>
      <w:pPr>
        <w:ind w:left="1080" w:hanging="1080"/>
      </w:pPr>
    </w:lvl>
    <w:lvl w:ilvl="5">
      <w:start w:val="1"/>
      <w:numFmt w:val="decimal"/>
      <w:lvlText w:val="●.%2.%3.%4.%5.%6."/>
      <w:lvlJc w:val="left"/>
      <w:pPr>
        <w:ind w:left="1440" w:hanging="1440"/>
      </w:pPr>
    </w:lvl>
    <w:lvl w:ilvl="6">
      <w:start w:val="1"/>
      <w:numFmt w:val="decimal"/>
      <w:lvlText w:val="●.%2.%3.%4.%5.%6.%7."/>
      <w:lvlJc w:val="left"/>
      <w:pPr>
        <w:ind w:left="1440" w:hanging="1440"/>
      </w:pPr>
    </w:lvl>
    <w:lvl w:ilvl="7">
      <w:start w:val="1"/>
      <w:numFmt w:val="decimal"/>
      <w:lvlText w:val="●.%2.%3.%4.%5.%6.%7.%8."/>
      <w:lvlJc w:val="left"/>
      <w:pPr>
        <w:ind w:left="1800" w:hanging="1800"/>
      </w:pPr>
    </w:lvl>
    <w:lvl w:ilvl="8">
      <w:start w:val="1"/>
      <w:numFmt w:val="decimal"/>
      <w:lvlText w:val="●.%2.%3.%4.%5.%6.%7.%8.%9."/>
      <w:lvlJc w:val="left"/>
      <w:pPr>
        <w:ind w:left="1800" w:hanging="1800"/>
      </w:pPr>
    </w:lvl>
  </w:abstractNum>
  <w:abstractNum w:abstractNumId="9" w15:restartNumberingAfterBreak="0">
    <w:nsid w:val="297B1024"/>
    <w:multiLevelType w:val="multilevel"/>
    <w:tmpl w:val="C9D453CA"/>
    <w:lvl w:ilvl="0">
      <w:start w:val="1"/>
      <w:numFmt w:val="decimal"/>
      <w:lvlText w:val="%1."/>
      <w:lvlJc w:val="left"/>
      <w:pPr>
        <w:ind w:left="1080" w:hanging="360"/>
      </w:pPr>
    </w:lvl>
    <w:lvl w:ilvl="1">
      <w:start w:val="2"/>
      <w:numFmt w:val="decimal"/>
      <w:lvlText w:val="%1.%2."/>
      <w:lvlJc w:val="left"/>
      <w:pPr>
        <w:ind w:left="1224" w:hanging="504"/>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10" w15:restartNumberingAfterBreak="0">
    <w:nsid w:val="2CCC4BCA"/>
    <w:multiLevelType w:val="multilevel"/>
    <w:tmpl w:val="933E3F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2F2677C6"/>
    <w:multiLevelType w:val="multilevel"/>
    <w:tmpl w:val="8A9AA0F4"/>
    <w:lvl w:ilvl="0">
      <w:start w:val="1"/>
      <w:numFmt w:val="lowerLetter"/>
      <w:lvlText w:val="%1)"/>
      <w:lvlJc w:val="left"/>
      <w:pPr>
        <w:ind w:left="1080" w:hanging="360"/>
      </w:pPr>
    </w:lvl>
    <w:lvl w:ilvl="1">
      <w:start w:val="1"/>
      <w:numFmt w:val="bullet"/>
      <w:lvlText w:val="-"/>
      <w:lvlJc w:val="left"/>
      <w:pPr>
        <w:ind w:left="1800" w:hanging="360"/>
      </w:pPr>
      <w:rPr>
        <w:rFonts w:ascii="Calibri" w:eastAsia="Calibri" w:hAnsi="Calibri" w:cs="Calibri"/>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3D260BF8"/>
    <w:multiLevelType w:val="hybridMultilevel"/>
    <w:tmpl w:val="6C682A12"/>
    <w:lvl w:ilvl="0" w:tplc="6C04581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460156F0"/>
    <w:multiLevelType w:val="multilevel"/>
    <w:tmpl w:val="E9C011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4A1967AC"/>
    <w:multiLevelType w:val="multilevel"/>
    <w:tmpl w:val="ED2A0F86"/>
    <w:lvl w:ilvl="0">
      <w:start w:val="1"/>
      <w:numFmt w:val="decimal"/>
      <w:lvlText w:val="%1."/>
      <w:lvlJc w:val="left"/>
      <w:pPr>
        <w:ind w:left="0" w:firstLine="0"/>
      </w:pPr>
      <w:rPr>
        <w:rFonts w:ascii="Calibri" w:eastAsia="Calibri" w:hAnsi="Calibri" w:cs="Calibri"/>
      </w:rPr>
    </w:lvl>
    <w:lvl w:ilvl="1">
      <w:start w:val="5"/>
      <w:numFmt w:val="decimal"/>
      <w:lvlText w:val="%1.%2."/>
      <w:lvlJc w:val="left"/>
      <w:pPr>
        <w:ind w:left="0" w:firstLine="0"/>
      </w:pPr>
      <w:rPr>
        <w:rFonts w:ascii="Calibri" w:eastAsia="Calibri" w:hAnsi="Calibri" w:cs="Calibri"/>
      </w:rPr>
    </w:lvl>
    <w:lvl w:ilvl="2">
      <w:start w:val="1"/>
      <w:numFmt w:val="decimal"/>
      <w:lvlText w:val="%1.%2.%3."/>
      <w:lvlJc w:val="left"/>
      <w:pPr>
        <w:ind w:left="0" w:firstLine="0"/>
      </w:pPr>
      <w:rPr>
        <w:rFonts w:ascii="Calibri" w:eastAsia="Calibri" w:hAnsi="Calibri" w:cs="Calibri"/>
      </w:rPr>
    </w:lvl>
    <w:lvl w:ilvl="3">
      <w:start w:val="1"/>
      <w:numFmt w:val="decimal"/>
      <w:lvlText w:val="%1.%2.%3.%4."/>
      <w:lvlJc w:val="left"/>
      <w:pPr>
        <w:ind w:left="0" w:firstLine="0"/>
      </w:pPr>
      <w:rPr>
        <w:rFonts w:ascii="Calibri" w:eastAsia="Calibri" w:hAnsi="Calibri" w:cs="Calibri"/>
      </w:rPr>
    </w:lvl>
    <w:lvl w:ilvl="4">
      <w:start w:val="1"/>
      <w:numFmt w:val="decimal"/>
      <w:lvlText w:val="%1.%2.%3.%4.%5."/>
      <w:lvlJc w:val="left"/>
      <w:pPr>
        <w:ind w:left="0" w:firstLine="0"/>
      </w:pPr>
      <w:rPr>
        <w:rFonts w:ascii="Calibri" w:eastAsia="Calibri" w:hAnsi="Calibri" w:cs="Calibri"/>
      </w:rPr>
    </w:lvl>
    <w:lvl w:ilvl="5">
      <w:start w:val="1"/>
      <w:numFmt w:val="decimal"/>
      <w:lvlText w:val="%1.%2.%3.%4.%5.%6."/>
      <w:lvlJc w:val="left"/>
      <w:pPr>
        <w:ind w:left="0" w:firstLine="0"/>
      </w:pPr>
      <w:rPr>
        <w:rFonts w:ascii="Calibri" w:eastAsia="Calibri" w:hAnsi="Calibri" w:cs="Calibri"/>
      </w:rPr>
    </w:lvl>
    <w:lvl w:ilvl="6">
      <w:start w:val="1"/>
      <w:numFmt w:val="decimal"/>
      <w:lvlText w:val="%1.%2.%3.%4.%5.%6.%7."/>
      <w:lvlJc w:val="left"/>
      <w:pPr>
        <w:ind w:left="0" w:firstLine="0"/>
      </w:pPr>
      <w:rPr>
        <w:rFonts w:ascii="Calibri" w:eastAsia="Calibri" w:hAnsi="Calibri" w:cs="Calibri"/>
      </w:rPr>
    </w:lvl>
    <w:lvl w:ilvl="7">
      <w:start w:val="1"/>
      <w:numFmt w:val="decimal"/>
      <w:lvlText w:val="%1.%2.%3.%4.%5.%6.%7.%8."/>
      <w:lvlJc w:val="left"/>
      <w:pPr>
        <w:ind w:left="0" w:firstLine="0"/>
      </w:pPr>
      <w:rPr>
        <w:rFonts w:ascii="Calibri" w:eastAsia="Calibri" w:hAnsi="Calibri" w:cs="Calibri"/>
      </w:rPr>
    </w:lvl>
    <w:lvl w:ilvl="8">
      <w:start w:val="1"/>
      <w:numFmt w:val="decimal"/>
      <w:lvlText w:val="%1.%2.%3.%4.%5.%6.%7.%8.%9."/>
      <w:lvlJc w:val="left"/>
      <w:pPr>
        <w:ind w:left="0" w:firstLine="0"/>
      </w:pPr>
      <w:rPr>
        <w:rFonts w:ascii="Calibri" w:eastAsia="Calibri" w:hAnsi="Calibri" w:cs="Calibri"/>
      </w:rPr>
    </w:lvl>
  </w:abstractNum>
  <w:abstractNum w:abstractNumId="15" w15:restartNumberingAfterBreak="0">
    <w:nsid w:val="4B7F0384"/>
    <w:multiLevelType w:val="multilevel"/>
    <w:tmpl w:val="16F61BCA"/>
    <w:lvl w:ilvl="0">
      <w:start w:val="1"/>
      <w:numFmt w:val="decimal"/>
      <w:lvlText w:val="%1"/>
      <w:lvlJc w:val="left"/>
      <w:pPr>
        <w:ind w:left="564" w:hanging="564"/>
      </w:pPr>
    </w:lvl>
    <w:lvl w:ilvl="1">
      <w:start w:val="2"/>
      <w:numFmt w:val="decimal"/>
      <w:lvlText w:val="%1.%2"/>
      <w:lvlJc w:val="left"/>
      <w:pPr>
        <w:ind w:left="564" w:hanging="56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15:restartNumberingAfterBreak="0">
    <w:nsid w:val="581A1EF5"/>
    <w:multiLevelType w:val="multilevel"/>
    <w:tmpl w:val="94A27B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59722B54"/>
    <w:multiLevelType w:val="multilevel"/>
    <w:tmpl w:val="EAA8D910"/>
    <w:lvl w:ilvl="0">
      <w:start w:val="1"/>
      <w:numFmt w:val="decimal"/>
      <w:lvlText w:val="%1"/>
      <w:lvlJc w:val="left"/>
      <w:pPr>
        <w:ind w:left="612" w:hanging="612"/>
      </w:pPr>
    </w:lvl>
    <w:lvl w:ilvl="1">
      <w:start w:val="1"/>
      <w:numFmt w:val="decimal"/>
      <w:lvlText w:val="%1.%2"/>
      <w:lvlJc w:val="left"/>
      <w:pPr>
        <w:ind w:left="852" w:hanging="612"/>
      </w:pPr>
    </w:lvl>
    <w:lvl w:ilvl="2">
      <w:start w:val="2"/>
      <w:numFmt w:val="decimal"/>
      <w:lvlText w:val="%1.%2.%3"/>
      <w:lvlJc w:val="left"/>
      <w:pPr>
        <w:ind w:left="1200" w:hanging="720"/>
      </w:pPr>
    </w:lvl>
    <w:lvl w:ilvl="3">
      <w:start w:val="1"/>
      <w:numFmt w:val="decimal"/>
      <w:lvlText w:val="%1.%2.%3.%4"/>
      <w:lvlJc w:val="left"/>
      <w:pPr>
        <w:ind w:left="1440" w:hanging="720"/>
      </w:pPr>
    </w:lvl>
    <w:lvl w:ilvl="4">
      <w:start w:val="1"/>
      <w:numFmt w:val="decimal"/>
      <w:lvlText w:val="%1.%2.%3.%4.%5"/>
      <w:lvlJc w:val="left"/>
      <w:pPr>
        <w:ind w:left="2040" w:hanging="1080"/>
      </w:pPr>
    </w:lvl>
    <w:lvl w:ilvl="5">
      <w:start w:val="1"/>
      <w:numFmt w:val="decimal"/>
      <w:lvlText w:val="%1.%2.%3.%4.%5.%6"/>
      <w:lvlJc w:val="left"/>
      <w:pPr>
        <w:ind w:left="2280" w:hanging="1080"/>
      </w:pPr>
    </w:lvl>
    <w:lvl w:ilvl="6">
      <w:start w:val="1"/>
      <w:numFmt w:val="decimal"/>
      <w:lvlText w:val="%1.%2.%3.%4.%5.%6.%7"/>
      <w:lvlJc w:val="left"/>
      <w:pPr>
        <w:ind w:left="2880" w:hanging="1440"/>
      </w:pPr>
    </w:lvl>
    <w:lvl w:ilvl="7">
      <w:start w:val="1"/>
      <w:numFmt w:val="decimal"/>
      <w:lvlText w:val="%1.%2.%3.%4.%5.%6.%7.%8"/>
      <w:lvlJc w:val="left"/>
      <w:pPr>
        <w:ind w:left="3120" w:hanging="1440"/>
      </w:pPr>
    </w:lvl>
    <w:lvl w:ilvl="8">
      <w:start w:val="1"/>
      <w:numFmt w:val="decimal"/>
      <w:lvlText w:val="%1.%2.%3.%4.%5.%6.%7.%8.%9"/>
      <w:lvlJc w:val="left"/>
      <w:pPr>
        <w:ind w:left="3720" w:hanging="1800"/>
      </w:pPr>
    </w:lvl>
  </w:abstractNum>
  <w:abstractNum w:abstractNumId="18" w15:restartNumberingAfterBreak="0">
    <w:nsid w:val="5ABF2223"/>
    <w:multiLevelType w:val="hybridMultilevel"/>
    <w:tmpl w:val="7160E1B4"/>
    <w:lvl w:ilvl="0" w:tplc="5B9E2AC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15:restartNumberingAfterBreak="0">
    <w:nsid w:val="5EFB0E9C"/>
    <w:multiLevelType w:val="multilevel"/>
    <w:tmpl w:val="75501786"/>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decimal"/>
      <w:lvlText w:val="%5."/>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6850241D"/>
    <w:multiLevelType w:val="multilevel"/>
    <w:tmpl w:val="279E4CC0"/>
    <w:lvl w:ilvl="0">
      <w:start w:val="1"/>
      <w:numFmt w:val="bullet"/>
      <w:lvlText w:val="⮚"/>
      <w:lvlJc w:val="left"/>
      <w:pPr>
        <w:ind w:left="502" w:hanging="360"/>
      </w:pPr>
      <w:rPr>
        <w:rFonts w:ascii="Noto Sans Symbols" w:eastAsia="Noto Sans Symbols" w:hAnsi="Noto Sans Symbols" w:cs="Noto Sans Symbols"/>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1" w15:restartNumberingAfterBreak="0">
    <w:nsid w:val="74D675F4"/>
    <w:multiLevelType w:val="multilevel"/>
    <w:tmpl w:val="B99879A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533109565">
    <w:abstractNumId w:val="2"/>
  </w:num>
  <w:num w:numId="2" w16cid:durableId="878934959">
    <w:abstractNumId w:val="17"/>
  </w:num>
  <w:num w:numId="3" w16cid:durableId="1166164978">
    <w:abstractNumId w:val="13"/>
  </w:num>
  <w:num w:numId="4" w16cid:durableId="700981624">
    <w:abstractNumId w:val="11"/>
  </w:num>
  <w:num w:numId="5" w16cid:durableId="608243647">
    <w:abstractNumId w:val="15"/>
  </w:num>
  <w:num w:numId="6" w16cid:durableId="1485272329">
    <w:abstractNumId w:val="14"/>
  </w:num>
  <w:num w:numId="7" w16cid:durableId="982155202">
    <w:abstractNumId w:val="16"/>
  </w:num>
  <w:num w:numId="8" w16cid:durableId="430515261">
    <w:abstractNumId w:val="19"/>
  </w:num>
  <w:num w:numId="9" w16cid:durableId="1051075136">
    <w:abstractNumId w:val="4"/>
  </w:num>
  <w:num w:numId="10" w16cid:durableId="1651323167">
    <w:abstractNumId w:val="3"/>
  </w:num>
  <w:num w:numId="11" w16cid:durableId="307444082">
    <w:abstractNumId w:val="5"/>
  </w:num>
  <w:num w:numId="12" w16cid:durableId="1266571430">
    <w:abstractNumId w:val="7"/>
  </w:num>
  <w:num w:numId="13" w16cid:durableId="1314065929">
    <w:abstractNumId w:val="20"/>
  </w:num>
  <w:num w:numId="14" w16cid:durableId="294407018">
    <w:abstractNumId w:val="9"/>
  </w:num>
  <w:num w:numId="15" w16cid:durableId="2093507424">
    <w:abstractNumId w:val="8"/>
  </w:num>
  <w:num w:numId="16" w16cid:durableId="28652301">
    <w:abstractNumId w:val="10"/>
  </w:num>
  <w:num w:numId="17" w16cid:durableId="173811179">
    <w:abstractNumId w:val="6"/>
  </w:num>
  <w:num w:numId="18" w16cid:durableId="1591700268">
    <w:abstractNumId w:val="0"/>
  </w:num>
  <w:num w:numId="19" w16cid:durableId="87577645">
    <w:abstractNumId w:val="1"/>
  </w:num>
  <w:num w:numId="20" w16cid:durableId="476381835">
    <w:abstractNumId w:val="21"/>
  </w:num>
  <w:num w:numId="21" w16cid:durableId="604195188">
    <w:abstractNumId w:val="18"/>
  </w:num>
  <w:num w:numId="22" w16cid:durableId="7846213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48B"/>
    <w:rsid w:val="00027AA1"/>
    <w:rsid w:val="000E6C1B"/>
    <w:rsid w:val="001D65C2"/>
    <w:rsid w:val="002E1A05"/>
    <w:rsid w:val="0030618D"/>
    <w:rsid w:val="0038329C"/>
    <w:rsid w:val="003A555C"/>
    <w:rsid w:val="00404676"/>
    <w:rsid w:val="0046080A"/>
    <w:rsid w:val="005218B1"/>
    <w:rsid w:val="00562228"/>
    <w:rsid w:val="00624CF1"/>
    <w:rsid w:val="00647505"/>
    <w:rsid w:val="006C1476"/>
    <w:rsid w:val="007652A6"/>
    <w:rsid w:val="007843DF"/>
    <w:rsid w:val="008D3FD7"/>
    <w:rsid w:val="0090086B"/>
    <w:rsid w:val="009A1D48"/>
    <w:rsid w:val="009D774D"/>
    <w:rsid w:val="00A862A4"/>
    <w:rsid w:val="00C03497"/>
    <w:rsid w:val="00C03B38"/>
    <w:rsid w:val="00C1648B"/>
    <w:rsid w:val="00D835D4"/>
    <w:rsid w:val="00DF6C54"/>
    <w:rsid w:val="00EB31CF"/>
    <w:rsid w:val="00F04F39"/>
    <w:rsid w:val="00F35F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48AE9"/>
  <w15:docId w15:val="{DB52CE6D-1C97-4472-A63B-1386505E2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7DD"/>
    <w:rPr>
      <w:lang w:val="it-IT"/>
    </w:rPr>
  </w:style>
  <w:style w:type="paragraph" w:styleId="Ttulo1">
    <w:name w:val="heading 1"/>
    <w:basedOn w:val="Normal"/>
    <w:next w:val="Normal"/>
    <w:link w:val="Ttulo1Car"/>
    <w:uiPriority w:val="9"/>
    <w:qFormat/>
    <w:rsid w:val="00A42170"/>
    <w:pPr>
      <w:spacing w:after="0" w:line="240" w:lineRule="auto"/>
      <w:outlineLvl w:val="0"/>
    </w:pPr>
    <w:rPr>
      <w:rFonts w:ascii="Arial" w:eastAsia="Times New Roman" w:hAnsi="Arial"/>
      <w:b/>
      <w:sz w:val="24"/>
      <w:szCs w:val="24"/>
      <w:lang w:val="en-GB" w:eastAsia="en-GB"/>
    </w:rPr>
  </w:style>
  <w:style w:type="paragraph" w:styleId="Ttulo2">
    <w:name w:val="heading 2"/>
    <w:basedOn w:val="Normal"/>
    <w:next w:val="Normal"/>
    <w:link w:val="Ttulo2Car"/>
    <w:uiPriority w:val="9"/>
    <w:unhideWhenUsed/>
    <w:qFormat/>
    <w:rsid w:val="00491C2D"/>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ar"/>
    <w:uiPriority w:val="9"/>
    <w:unhideWhenUsed/>
    <w:qFormat/>
    <w:rsid w:val="00B20F72"/>
    <w:pPr>
      <w:keepNext/>
      <w:spacing w:before="240" w:after="60"/>
      <w:outlineLvl w:val="2"/>
    </w:pPr>
    <w:rPr>
      <w:rFonts w:ascii="Calibri Light" w:eastAsia="Times New Roman" w:hAnsi="Calibri Light"/>
      <w:b/>
      <w:bCs/>
      <w:sz w:val="26"/>
      <w:szCs w:val="26"/>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Paragrafoelenco">
    <w:name w:val="Paragrafo elenco"/>
    <w:basedOn w:val="Normal"/>
    <w:uiPriority w:val="34"/>
    <w:qFormat/>
    <w:rsid w:val="00223ADF"/>
    <w:pPr>
      <w:ind w:left="720"/>
      <w:contextualSpacing/>
    </w:pPr>
  </w:style>
  <w:style w:type="paragraph" w:styleId="Encabezado">
    <w:name w:val="header"/>
    <w:basedOn w:val="Normal"/>
    <w:link w:val="EncabezadoCar"/>
    <w:rsid w:val="00D25E62"/>
    <w:pPr>
      <w:tabs>
        <w:tab w:val="center" w:pos="4819"/>
        <w:tab w:val="right" w:pos="9638"/>
      </w:tabs>
      <w:spacing w:after="0" w:line="240" w:lineRule="auto"/>
    </w:pPr>
    <w:rPr>
      <w:rFonts w:ascii="Times New Roman" w:hAnsi="Times New Roman"/>
      <w:sz w:val="24"/>
      <w:szCs w:val="24"/>
      <w:lang w:eastAsia="it-IT"/>
    </w:rPr>
  </w:style>
  <w:style w:type="character" w:customStyle="1" w:styleId="EncabezadoCar">
    <w:name w:val="Encabezado Car"/>
    <w:link w:val="Encabezado"/>
    <w:locked/>
    <w:rsid w:val="00D25E62"/>
    <w:rPr>
      <w:rFonts w:eastAsia="Calibri"/>
      <w:sz w:val="24"/>
      <w:szCs w:val="24"/>
      <w:lang w:val="it-IT" w:eastAsia="it-IT" w:bidi="ar-SA"/>
    </w:rPr>
  </w:style>
  <w:style w:type="paragraph" w:styleId="Piedepgina">
    <w:name w:val="footer"/>
    <w:basedOn w:val="Normal"/>
    <w:rsid w:val="00D25E62"/>
    <w:pPr>
      <w:tabs>
        <w:tab w:val="center" w:pos="4819"/>
        <w:tab w:val="right" w:pos="9638"/>
      </w:tabs>
    </w:pPr>
  </w:style>
  <w:style w:type="paragraph" w:styleId="Textodeglobo">
    <w:name w:val="Balloon Text"/>
    <w:basedOn w:val="Normal"/>
    <w:semiHidden/>
    <w:rsid w:val="003E08BC"/>
    <w:rPr>
      <w:rFonts w:ascii="Tahoma" w:hAnsi="Tahoma" w:cs="Tahoma"/>
      <w:sz w:val="16"/>
      <w:szCs w:val="16"/>
    </w:rPr>
  </w:style>
  <w:style w:type="character" w:styleId="Hipervnculo">
    <w:name w:val="Hyperlink"/>
    <w:uiPriority w:val="99"/>
    <w:rsid w:val="00421D2A"/>
    <w:rPr>
      <w:color w:val="0000FF"/>
      <w:u w:val="single"/>
    </w:rPr>
  </w:style>
  <w:style w:type="table" w:styleId="Tablaconcuadrcula">
    <w:name w:val="Table Grid"/>
    <w:basedOn w:val="Tablanormal"/>
    <w:rsid w:val="00EF2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size-12">
    <w:name w:val="text-size-12"/>
    <w:basedOn w:val="Normal"/>
    <w:rsid w:val="006054C8"/>
    <w:pPr>
      <w:spacing w:before="100" w:beforeAutospacing="1" w:after="100" w:afterAutospacing="1" w:line="240" w:lineRule="auto"/>
    </w:pPr>
    <w:rPr>
      <w:rFonts w:ascii="Times New Roman" w:eastAsia="Times New Roman" w:hAnsi="Times New Roman"/>
      <w:sz w:val="24"/>
      <w:szCs w:val="24"/>
      <w:lang w:val="es-ES"/>
    </w:rPr>
  </w:style>
  <w:style w:type="paragraph" w:styleId="NormalWeb">
    <w:name w:val="Normal (Web)"/>
    <w:basedOn w:val="Normal"/>
    <w:uiPriority w:val="99"/>
    <w:unhideWhenUsed/>
    <w:rsid w:val="004A287D"/>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Ttulo1Car">
    <w:name w:val="Título 1 Car"/>
    <w:link w:val="Ttulo1"/>
    <w:rsid w:val="00A42170"/>
    <w:rPr>
      <w:rFonts w:ascii="Arial" w:eastAsia="Times New Roman" w:hAnsi="Arial"/>
      <w:b/>
      <w:sz w:val="24"/>
      <w:szCs w:val="24"/>
      <w:lang w:val="en-GB" w:eastAsia="en-GB"/>
    </w:rPr>
  </w:style>
  <w:style w:type="paragraph" w:styleId="Prrafodelista">
    <w:name w:val="List Paragraph"/>
    <w:basedOn w:val="Normal"/>
    <w:uiPriority w:val="34"/>
    <w:qFormat/>
    <w:rsid w:val="00B43C8E"/>
    <w:pPr>
      <w:spacing w:after="160" w:line="259" w:lineRule="auto"/>
      <w:ind w:left="720"/>
      <w:contextualSpacing/>
    </w:pPr>
    <w:rPr>
      <w:lang w:val="bg-BG"/>
    </w:rPr>
  </w:style>
  <w:style w:type="character" w:styleId="Hipervnculovisitado">
    <w:name w:val="FollowedHyperlink"/>
    <w:rsid w:val="00B43C8E"/>
    <w:rPr>
      <w:color w:val="954F72"/>
      <w:u w:val="single"/>
    </w:rPr>
  </w:style>
  <w:style w:type="character" w:customStyle="1" w:styleId="Mencinsinresolver1">
    <w:name w:val="Mención sin resolver1"/>
    <w:uiPriority w:val="99"/>
    <w:semiHidden/>
    <w:unhideWhenUsed/>
    <w:rsid w:val="008A7AC2"/>
    <w:rPr>
      <w:color w:val="605E5C"/>
      <w:shd w:val="clear" w:color="auto" w:fill="E1DFDD"/>
    </w:rPr>
  </w:style>
  <w:style w:type="character" w:customStyle="1" w:styleId="Ttulo2Car">
    <w:name w:val="Título 2 Car"/>
    <w:link w:val="Ttulo2"/>
    <w:rsid w:val="00491C2D"/>
    <w:rPr>
      <w:rFonts w:ascii="Calibri Light" w:eastAsia="Times New Roman" w:hAnsi="Calibri Light" w:cs="Times New Roman"/>
      <w:b/>
      <w:bCs/>
      <w:i/>
      <w:iCs/>
      <w:sz w:val="28"/>
      <w:szCs w:val="28"/>
      <w:lang w:val="it-IT" w:eastAsia="en-US"/>
    </w:rPr>
  </w:style>
  <w:style w:type="paragraph" w:styleId="HTMLconformatoprevio">
    <w:name w:val="HTML Preformatted"/>
    <w:basedOn w:val="Normal"/>
    <w:link w:val="HTMLconformatoprevioCar"/>
    <w:uiPriority w:val="99"/>
    <w:unhideWhenUsed/>
    <w:rsid w:val="00BF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bg-BG" w:eastAsia="bg-BG"/>
    </w:rPr>
  </w:style>
  <w:style w:type="character" w:customStyle="1" w:styleId="HTMLconformatoprevioCar">
    <w:name w:val="HTML con formato previo Car"/>
    <w:link w:val="HTMLconformatoprevio"/>
    <w:uiPriority w:val="99"/>
    <w:rsid w:val="00BF6C3E"/>
    <w:rPr>
      <w:rFonts w:ascii="Courier New" w:eastAsia="Times New Roman" w:hAnsi="Courier New" w:cs="Courier New"/>
    </w:rPr>
  </w:style>
  <w:style w:type="character" w:customStyle="1" w:styleId="y2iqfc">
    <w:name w:val="y2iqfc"/>
    <w:basedOn w:val="Fuentedeprrafopredeter"/>
    <w:rsid w:val="00BF6C3E"/>
  </w:style>
  <w:style w:type="character" w:styleId="Textoennegrita">
    <w:name w:val="Strong"/>
    <w:uiPriority w:val="22"/>
    <w:qFormat/>
    <w:rsid w:val="00ED5CD1"/>
    <w:rPr>
      <w:b/>
      <w:bCs/>
    </w:rPr>
  </w:style>
  <w:style w:type="character" w:customStyle="1" w:styleId="wtoffscreen">
    <w:name w:val="wtoffscreen"/>
    <w:basedOn w:val="Fuentedeprrafopredeter"/>
    <w:rsid w:val="002279C5"/>
  </w:style>
  <w:style w:type="character" w:customStyle="1" w:styleId="Ttulo3Car">
    <w:name w:val="Título 3 Car"/>
    <w:link w:val="Ttulo3"/>
    <w:rsid w:val="00B20F72"/>
    <w:rPr>
      <w:rFonts w:ascii="Calibri Light" w:eastAsia="Times New Roman" w:hAnsi="Calibri Light" w:cs="Times New Roman"/>
      <w:b/>
      <w:bCs/>
      <w:sz w:val="26"/>
      <w:szCs w:val="26"/>
      <w:lang w:val="it-IT" w:eastAsia="en-US"/>
    </w:rPr>
  </w:style>
  <w:style w:type="character" w:styleId="Textodelmarcadordeposicin">
    <w:name w:val="Placeholder Text"/>
    <w:uiPriority w:val="99"/>
    <w:semiHidden/>
    <w:rsid w:val="00DC6E3F"/>
    <w:rPr>
      <w:color w:val="808080"/>
    </w:rPr>
  </w:style>
  <w:style w:type="paragraph" w:styleId="TtuloTDC">
    <w:name w:val="TOC Heading"/>
    <w:basedOn w:val="Ttulo1"/>
    <w:next w:val="Normal"/>
    <w:uiPriority w:val="39"/>
    <w:semiHidden/>
    <w:unhideWhenUsed/>
    <w:qFormat/>
    <w:rsid w:val="00BA07DD"/>
    <w:pPr>
      <w:keepNext/>
      <w:keepLines/>
      <w:spacing w:before="480" w:line="276" w:lineRule="auto"/>
      <w:outlineLvl w:val="9"/>
    </w:pPr>
    <w:rPr>
      <w:rFonts w:ascii="Cambria" w:eastAsia="MS Gothic" w:hAnsi="Cambria"/>
      <w:bCs/>
      <w:color w:val="365F91"/>
      <w:sz w:val="28"/>
      <w:szCs w:val="28"/>
      <w:lang w:val="en-US" w:eastAsia="ja-JP"/>
    </w:rPr>
  </w:style>
  <w:style w:type="paragraph" w:styleId="TDC1">
    <w:name w:val="toc 1"/>
    <w:basedOn w:val="Normal"/>
    <w:next w:val="Normal"/>
    <w:autoRedefine/>
    <w:uiPriority w:val="39"/>
    <w:rsid w:val="00BA07DD"/>
  </w:style>
  <w:style w:type="paragraph" w:styleId="TDC2">
    <w:name w:val="toc 2"/>
    <w:basedOn w:val="Normal"/>
    <w:next w:val="Normal"/>
    <w:autoRedefine/>
    <w:uiPriority w:val="39"/>
    <w:rsid w:val="00BA07DD"/>
    <w:pPr>
      <w:ind w:left="220"/>
    </w:pPr>
  </w:style>
  <w:style w:type="paragraph" w:styleId="TDC3">
    <w:name w:val="toc 3"/>
    <w:basedOn w:val="Normal"/>
    <w:next w:val="Normal"/>
    <w:autoRedefine/>
    <w:uiPriority w:val="39"/>
    <w:rsid w:val="00BA07DD"/>
    <w:pPr>
      <w:ind w:left="440"/>
    </w:pPr>
  </w:style>
  <w:style w:type="character" w:styleId="nfasissutil">
    <w:name w:val="Subtle Emphasis"/>
    <w:uiPriority w:val="19"/>
    <w:qFormat/>
    <w:rsid w:val="00953E3C"/>
    <w:rPr>
      <w:i/>
      <w:iCs/>
      <w:color w:val="80808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 w:type="character" w:styleId="Mencinsinresolver">
    <w:name w:val="Unresolved Mention"/>
    <w:basedOn w:val="Fuentedeprrafopredeter"/>
    <w:uiPriority w:val="99"/>
    <w:semiHidden/>
    <w:unhideWhenUsed/>
    <w:rsid w:val="00F04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c.europa.eu/info/food-farming-fisheries/key-policies/common-agricultural-policy/income-support/basic-payment_en" TargetMode="External"/><Relationship Id="rId13" Type="http://schemas.openxmlformats.org/officeDocument/2006/relationships/hyperlink" Target="https://ec.europa.eu/info/food-farming-fisheries/key-policies/common-agricultural-policy/rural-development_en" TargetMode="External"/><Relationship Id="rId18" Type="http://schemas.openxmlformats.org/officeDocument/2006/relationships/hyperlink" Target="https://ec.europa.eu/info/food-farming-fisheries/key-policies/common-agricultural-policy_en" TargetMode="External"/><Relationship Id="rId26" Type="http://schemas.openxmlformats.org/officeDocument/2006/relationships/hyperlink" Target="https://ec.europa.eu/info/food-farming-fisheries/farming/organic-farming/organic-action-plan_en" TargetMode="External"/><Relationship Id="rId3" Type="http://schemas.openxmlformats.org/officeDocument/2006/relationships/styles" Target="styles.xml"/><Relationship Id="rId21" Type="http://schemas.openxmlformats.org/officeDocument/2006/relationships/hyperlink" Target="https://ec.europa.eu/info/strategy/priorities-2019-2024/european-green-deal_bg" TargetMode="External"/><Relationship Id="rId7" Type="http://schemas.openxmlformats.org/officeDocument/2006/relationships/endnotes" Target="endnotes.xml"/><Relationship Id="rId12" Type="http://schemas.openxmlformats.org/officeDocument/2006/relationships/hyperlink" Target="https://ec.europa.eu/info/food-farming-fisheries/key-policies/common-agricultural-policy/market-measures/market-measures-explained_en" TargetMode="External"/><Relationship Id="rId17" Type="http://schemas.openxmlformats.org/officeDocument/2006/relationships/hyperlink" Target="https://ec.europa.eu/food/horizontal-topics/farm-fork-strategy/food-loss-and-waste-prevention_en" TargetMode="External"/><Relationship Id="rId25" Type="http://schemas.openxmlformats.org/officeDocument/2006/relationships/hyperlink" Target="https://ec.europa.eu/info/sites/default/files/food-farming-fisheries/farming/documents/com2021_141_act_organic-action-plan_en.pdf" TargetMode="External"/><Relationship Id="rId2" Type="http://schemas.openxmlformats.org/officeDocument/2006/relationships/numbering" Target="numbering.xml"/><Relationship Id="rId16" Type="http://schemas.openxmlformats.org/officeDocument/2006/relationships/hyperlink" Target="https://ec.europa.eu/food/horizontal-topics/farm-fork-strategy/sustainable-food-consumption_en" TargetMode="External"/><Relationship Id="rId20" Type="http://schemas.openxmlformats.org/officeDocument/2006/relationships/hyperlink" Target="https://nextgeneration.bg/14"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fo/food-farming-fisheries/key-policies/common-agricultural-policy/income-support/greening_en" TargetMode="External"/><Relationship Id="rId24" Type="http://schemas.openxmlformats.org/officeDocument/2006/relationships/hyperlink" Target="https://ec.europa.eu/info/sites/info/files/food-farming-fisheries/farming/documents/com2021_141_act_organic-action-plan_en.pdf" TargetMode="External"/><Relationship Id="rId5" Type="http://schemas.openxmlformats.org/officeDocument/2006/relationships/webSettings" Target="webSettings.xml"/><Relationship Id="rId15" Type="http://schemas.openxmlformats.org/officeDocument/2006/relationships/hyperlink" Target="https://ec.europa.eu/food/horizontal-topics/farm-fork-strategy/sustainable-food-processing_en" TargetMode="External"/><Relationship Id="rId23" Type="http://schemas.openxmlformats.org/officeDocument/2006/relationships/hyperlink" Target="https://ec.europa.eu/food/horizontal-topics/farm-fork-strategy_en" TargetMode="External"/><Relationship Id="rId28" Type="http://schemas.openxmlformats.org/officeDocument/2006/relationships/header" Target="header1.xml"/><Relationship Id="rId10" Type="http://schemas.openxmlformats.org/officeDocument/2006/relationships/hyperlink" Target="https://ec.europa.eu/info/food-farming-fisheries/key-policies/common-agricultural-policy/income-support/additional-optional-schemes_en" TargetMode="External"/><Relationship Id="rId19" Type="http://schemas.openxmlformats.org/officeDocument/2006/relationships/hyperlink" Target="https://ec.europa.eu/info/business-economy-euro/recovery-coronavirus/recovery-and-resilience-facility_e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c.europa.eu/info/food-farming-fisheries/key-policies/common-agricultural-policy/income-support/young-farmers_en" TargetMode="External"/><Relationship Id="rId14" Type="http://schemas.openxmlformats.org/officeDocument/2006/relationships/hyperlink" Target="https://ec.europa.eu/food/horizontal-topics/farm-fork-strategy/sustainable-food-production_en" TargetMode="External"/><Relationship Id="rId22" Type="http://schemas.openxmlformats.org/officeDocument/2006/relationships/hyperlink" Target="https://ec.europa.eu/info/strategy/priorities-2019-2024/european-green-deal/delivering-european-green-deal_en" TargetMode="External"/><Relationship Id="rId27" Type="http://schemas.openxmlformats.org/officeDocument/2006/relationships/hyperlink" Target="https://ec.europa.eu/environment/strategy/biodiversity-strategy-2030_en"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ZQBx/mEYsJwxvhNu99hkEdbt/Q==">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3953</Words>
  <Characters>21742</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Monia Coppola</cp:lastModifiedBy>
  <cp:revision>8</cp:revision>
  <dcterms:created xsi:type="dcterms:W3CDTF">2022-05-11T13:53:00Z</dcterms:created>
  <dcterms:modified xsi:type="dcterms:W3CDTF">2022-05-12T08:56:00Z</dcterms:modified>
</cp:coreProperties>
</file>